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61D25" w14:textId="13AF1360" w:rsidR="1415B268" w:rsidRDefault="45DFF66A" w:rsidP="45DFF66A">
      <w:pPr>
        <w:spacing w:line="390" w:lineRule="exact"/>
        <w:jc w:val="center"/>
        <w:rPr>
          <w:rFonts w:ascii="Calibri" w:eastAsia="Calibri" w:hAnsi="Calibri" w:cs="Calibri"/>
          <w:b/>
          <w:bCs/>
          <w:color w:val="383838"/>
          <w:sz w:val="24"/>
          <w:szCs w:val="24"/>
        </w:rPr>
      </w:pPr>
      <w:bookmarkStart w:id="0" w:name="_GoBack"/>
      <w:bookmarkEnd w:id="0"/>
      <w:r w:rsidRPr="45DFF66A">
        <w:rPr>
          <w:rFonts w:ascii="Calibri" w:eastAsia="Calibri" w:hAnsi="Calibri" w:cs="Calibri"/>
          <w:b/>
          <w:bCs/>
          <w:color w:val="383838"/>
          <w:sz w:val="24"/>
          <w:szCs w:val="24"/>
        </w:rPr>
        <w:t>Worries Shared at the Breakfast Table</w:t>
      </w:r>
    </w:p>
    <w:p w14:paraId="18862FCC" w14:textId="6FBF6A75" w:rsidR="45DFF66A" w:rsidRDefault="45DFF66A" w:rsidP="45DFF66A">
      <w:pPr>
        <w:spacing w:line="390" w:lineRule="exact"/>
        <w:jc w:val="center"/>
        <w:rPr>
          <w:rFonts w:ascii="Calibri" w:eastAsia="Calibri" w:hAnsi="Calibri" w:cs="Calibri"/>
          <w:color w:val="383838"/>
          <w:sz w:val="24"/>
          <w:szCs w:val="24"/>
        </w:rPr>
      </w:pPr>
      <w:r w:rsidRPr="45DFF66A">
        <w:rPr>
          <w:rFonts w:ascii="Calibri" w:eastAsia="Calibri" w:hAnsi="Calibri" w:cs="Calibri"/>
          <w:color w:val="383838"/>
          <w:sz w:val="24"/>
          <w:szCs w:val="24"/>
        </w:rPr>
        <w:t>July 2019</w:t>
      </w:r>
    </w:p>
    <w:p w14:paraId="0736D0B1" w14:textId="308C350A" w:rsidR="45DFF66A" w:rsidRDefault="45DFF66A" w:rsidP="45DFF66A">
      <w:pPr>
        <w:spacing w:line="390" w:lineRule="exact"/>
        <w:rPr>
          <w:rFonts w:ascii="Calibri" w:eastAsia="Calibri" w:hAnsi="Calibri" w:cs="Calibri"/>
          <w:color w:val="383838"/>
          <w:sz w:val="24"/>
          <w:szCs w:val="24"/>
        </w:rPr>
      </w:pPr>
    </w:p>
    <w:p w14:paraId="54E77669" w14:textId="56459D32" w:rsidR="1415B268" w:rsidRDefault="45DFF66A" w:rsidP="45DFF66A">
      <w:pPr>
        <w:spacing w:line="390" w:lineRule="exact"/>
        <w:rPr>
          <w:rFonts w:ascii="Calibri" w:eastAsia="Calibri" w:hAnsi="Calibri" w:cs="Calibri"/>
          <w:color w:val="383838"/>
          <w:sz w:val="24"/>
          <w:szCs w:val="24"/>
        </w:rPr>
      </w:pPr>
      <w:r w:rsidRPr="45DFF66A">
        <w:rPr>
          <w:rFonts w:ascii="Calibri" w:eastAsia="Calibri" w:hAnsi="Calibri" w:cs="Calibri"/>
          <w:color w:val="383838"/>
          <w:sz w:val="24"/>
          <w:szCs w:val="24"/>
        </w:rPr>
        <w:t>Your customers share some important overarching characteristics: They are conservative, male, white, middle to upper-middle class and middle-aged. And they live in the suburbs.</w:t>
      </w:r>
    </w:p>
    <w:p w14:paraId="27C4C4BD" w14:textId="04C351BE" w:rsidR="1415B268" w:rsidRDefault="45DFF66A" w:rsidP="45DFF66A">
      <w:pPr>
        <w:spacing w:line="390" w:lineRule="exact"/>
        <w:rPr>
          <w:rFonts w:ascii="Calibri" w:eastAsia="Calibri" w:hAnsi="Calibri" w:cs="Calibri"/>
          <w:color w:val="383838"/>
          <w:sz w:val="24"/>
          <w:szCs w:val="24"/>
        </w:rPr>
      </w:pPr>
      <w:r w:rsidRPr="45DFF66A">
        <w:rPr>
          <w:rFonts w:ascii="Calibri" w:eastAsia="Calibri" w:hAnsi="Calibri" w:cs="Calibri"/>
          <w:color w:val="383838"/>
          <w:sz w:val="24"/>
          <w:szCs w:val="24"/>
        </w:rPr>
        <w:t xml:space="preserve">We can focus on that demographic for this list, but in the future, it might be an interesting exercise to look at the concerns of some your other up-and-coming customer groups, namely younger </w:t>
      </w:r>
      <w:proofErr w:type="spellStart"/>
      <w:r w:rsidRPr="45DFF66A">
        <w:rPr>
          <w:rFonts w:ascii="Calibri" w:eastAsia="Calibri" w:hAnsi="Calibri" w:cs="Calibri"/>
          <w:color w:val="383838"/>
          <w:sz w:val="24"/>
          <w:szCs w:val="24"/>
        </w:rPr>
        <w:t>GenXers</w:t>
      </w:r>
      <w:proofErr w:type="spellEnd"/>
      <w:r w:rsidRPr="45DFF66A">
        <w:rPr>
          <w:rFonts w:ascii="Calibri" w:eastAsia="Calibri" w:hAnsi="Calibri" w:cs="Calibri"/>
          <w:color w:val="383838"/>
          <w:sz w:val="24"/>
          <w:szCs w:val="24"/>
        </w:rPr>
        <w:t>, Millennials (as they age, they actually do become their parents) and Asians.</w:t>
      </w:r>
    </w:p>
    <w:p w14:paraId="5D5E38FD" w14:textId="1D4BFA1E" w:rsidR="1415B268" w:rsidRDefault="1219504A" w:rsidP="1219504A">
      <w:pPr>
        <w:spacing w:line="390" w:lineRule="exact"/>
        <w:rPr>
          <w:rFonts w:ascii="Calibri" w:eastAsia="Calibri" w:hAnsi="Calibri" w:cs="Calibri"/>
          <w:color w:val="383838"/>
          <w:sz w:val="24"/>
          <w:szCs w:val="24"/>
        </w:rPr>
      </w:pPr>
      <w:r w:rsidRPr="1219504A">
        <w:rPr>
          <w:rFonts w:ascii="Calibri" w:eastAsia="Calibri" w:hAnsi="Calibri" w:cs="Calibri"/>
          <w:color w:val="383838"/>
          <w:sz w:val="24"/>
          <w:szCs w:val="24"/>
        </w:rPr>
        <w:t>But for now, let’s look at what is keeping your folks up at night.</w:t>
      </w:r>
    </w:p>
    <w:p w14:paraId="577F77F3" w14:textId="60D0A230" w:rsidR="1415B268" w:rsidRDefault="1415B268" w:rsidP="1219504A">
      <w:pPr>
        <w:pStyle w:val="ListParagraph"/>
        <w:numPr>
          <w:ilvl w:val="0"/>
          <w:numId w:val="6"/>
        </w:numPr>
        <w:spacing w:after="120" w:line="390" w:lineRule="exact"/>
        <w:ind w:left="360"/>
        <w:rPr>
          <w:color w:val="383838"/>
          <w:sz w:val="24"/>
          <w:szCs w:val="24"/>
        </w:rPr>
      </w:pPr>
      <w:r w:rsidRPr="1219504A">
        <w:rPr>
          <w:rFonts w:ascii="Calibri" w:eastAsia="Calibri" w:hAnsi="Calibri" w:cs="Calibri"/>
          <w:b/>
          <w:bCs/>
          <w:color w:val="383838"/>
          <w:sz w:val="24"/>
          <w:szCs w:val="24"/>
        </w:rPr>
        <w:t>A need for order</w:t>
      </w:r>
      <w:r w:rsidRPr="1219504A">
        <w:rPr>
          <w:rFonts w:ascii="Calibri" w:eastAsia="Calibri" w:hAnsi="Calibri" w:cs="Calibri"/>
          <w:color w:val="383838"/>
          <w:sz w:val="24"/>
          <w:szCs w:val="24"/>
        </w:rPr>
        <w:t xml:space="preserve">: (Please </w:t>
      </w:r>
      <w:proofErr w:type="gramStart"/>
      <w:r w:rsidRPr="1219504A">
        <w:rPr>
          <w:rFonts w:ascii="Calibri" w:eastAsia="Calibri" w:hAnsi="Calibri" w:cs="Calibri"/>
          <w:color w:val="383838"/>
          <w:sz w:val="24"/>
          <w:szCs w:val="24"/>
        </w:rPr>
        <w:t>note</w:t>
      </w:r>
      <w:proofErr w:type="gramEnd"/>
      <w:r w:rsidRPr="1219504A">
        <w:rPr>
          <w:rFonts w:ascii="Calibri" w:eastAsia="Calibri" w:hAnsi="Calibri" w:cs="Calibri"/>
          <w:color w:val="383838"/>
          <w:sz w:val="24"/>
          <w:szCs w:val="24"/>
        </w:rPr>
        <w:t>: this is drawn from academic research on the conservative v. liberal mind) The conservative mind seeks order and the need for order is reinforced by a proclivity to see not just the negative, but to actually seek it out.</w:t>
      </w:r>
      <w:r w:rsidRPr="1219504A">
        <w:rPr>
          <w:rStyle w:val="FootnoteReference"/>
          <w:rFonts w:ascii="Calibri" w:eastAsia="Calibri" w:hAnsi="Calibri" w:cs="Calibri"/>
          <w:color w:val="383838"/>
          <w:sz w:val="24"/>
          <w:szCs w:val="24"/>
        </w:rPr>
        <w:footnoteReference w:id="1"/>
      </w:r>
      <w:r w:rsidRPr="1219504A">
        <w:rPr>
          <w:rFonts w:ascii="Calibri" w:eastAsia="Calibri" w:hAnsi="Calibri" w:cs="Calibri"/>
          <w:color w:val="383838"/>
          <w:sz w:val="24"/>
          <w:szCs w:val="24"/>
        </w:rPr>
        <w:t xml:space="preserve"> </w:t>
      </w:r>
    </w:p>
    <w:p w14:paraId="4444DD2A" w14:textId="1245F671" w:rsidR="1415B268" w:rsidRDefault="1219504A" w:rsidP="1219504A">
      <w:pPr>
        <w:spacing w:after="120" w:line="390" w:lineRule="exact"/>
        <w:ind w:left="360"/>
        <w:rPr>
          <w:rFonts w:ascii="Calibri" w:eastAsia="Calibri" w:hAnsi="Calibri" w:cs="Calibri"/>
          <w:color w:val="383838"/>
          <w:sz w:val="24"/>
          <w:szCs w:val="24"/>
        </w:rPr>
      </w:pPr>
      <w:r w:rsidRPr="1219504A">
        <w:rPr>
          <w:rFonts w:ascii="Calibri" w:eastAsia="Calibri" w:hAnsi="Calibri" w:cs="Calibri"/>
          <w:color w:val="383838"/>
          <w:sz w:val="24"/>
          <w:szCs w:val="24"/>
        </w:rPr>
        <w:t xml:space="preserve">One of numerous experiments on the psychology and physiology of perspective, is principally based on research that asked a group of self-identified liberals and conservatives to look at a collage of images. Eye tracking showed that while liberals lingered out images of laughing children and dogs, conservatives quickly sought out and lingered on images of car wrecks and excrement. If one seeks out the negative, confirmation/reification of those dark fears encourages one to then search for solutions and many of those solutions can be found in law and order, clean houses and more rigid (black and white) perspectives. </w:t>
      </w:r>
    </w:p>
    <w:p w14:paraId="516BD2CB" w14:textId="46E61E0E" w:rsidR="1415B268" w:rsidRDefault="3F6218D3" w:rsidP="3F6218D3">
      <w:pPr>
        <w:spacing w:line="390" w:lineRule="exact"/>
        <w:ind w:left="360"/>
        <w:rPr>
          <w:rFonts w:ascii="Calibri" w:eastAsia="Calibri" w:hAnsi="Calibri" w:cs="Calibri"/>
          <w:color w:val="383838"/>
          <w:sz w:val="24"/>
          <w:szCs w:val="24"/>
        </w:rPr>
      </w:pPr>
      <w:r w:rsidRPr="3F6218D3">
        <w:rPr>
          <w:rFonts w:ascii="Calibri" w:eastAsia="Calibri" w:hAnsi="Calibri" w:cs="Calibri"/>
          <w:color w:val="383838"/>
          <w:sz w:val="24"/>
          <w:szCs w:val="24"/>
        </w:rPr>
        <w:t xml:space="preserve">Another note of importance here is that when an actual and real threat is perceived, conservatives and liberals have </w:t>
      </w:r>
      <w:proofErr w:type="gramStart"/>
      <w:r w:rsidRPr="3F6218D3">
        <w:rPr>
          <w:rFonts w:ascii="Calibri" w:eastAsia="Calibri" w:hAnsi="Calibri" w:cs="Calibri"/>
          <w:color w:val="383838"/>
          <w:sz w:val="24"/>
          <w:szCs w:val="24"/>
        </w:rPr>
        <w:t>exactly the same</w:t>
      </w:r>
      <w:proofErr w:type="gramEnd"/>
      <w:r w:rsidRPr="3F6218D3">
        <w:rPr>
          <w:rFonts w:ascii="Calibri" w:eastAsia="Calibri" w:hAnsi="Calibri" w:cs="Calibri"/>
          <w:color w:val="383838"/>
          <w:sz w:val="24"/>
          <w:szCs w:val="24"/>
        </w:rPr>
        <w:t xml:space="preserve"> responses of hunkering down, protecting loved ones, suspecting strangers/outsiders and showing a deep intolerance of differing opinions, plans and proposed solutions.</w:t>
      </w:r>
    </w:p>
    <w:p w14:paraId="1C47A785" w14:textId="2810617A" w:rsidR="3F6218D3" w:rsidRDefault="45DFF66A" w:rsidP="45DFF66A">
      <w:pPr>
        <w:spacing w:line="390" w:lineRule="exact"/>
        <w:ind w:left="360"/>
        <w:rPr>
          <w:rFonts w:ascii="Calibri" w:eastAsia="Calibri" w:hAnsi="Calibri" w:cs="Calibri"/>
          <w:color w:val="383838"/>
          <w:sz w:val="24"/>
          <w:szCs w:val="24"/>
        </w:rPr>
      </w:pPr>
      <w:r w:rsidRPr="45DFF66A">
        <w:rPr>
          <w:rFonts w:ascii="Calibri" w:eastAsia="Calibri" w:hAnsi="Calibri" w:cs="Calibri"/>
          <w:color w:val="383838"/>
          <w:sz w:val="24"/>
          <w:szCs w:val="24"/>
        </w:rPr>
        <w:t xml:space="preserve">This need for order may help inform the communication strategy around any sort of automatic investing program you may have. </w:t>
      </w:r>
    </w:p>
    <w:p w14:paraId="42258A4B" w14:textId="5F34061E" w:rsidR="45DFF66A" w:rsidRDefault="45DFF66A" w:rsidP="45DFF66A">
      <w:pPr>
        <w:pStyle w:val="ListParagraph"/>
        <w:numPr>
          <w:ilvl w:val="0"/>
          <w:numId w:val="1"/>
        </w:numPr>
        <w:spacing w:line="390" w:lineRule="exact"/>
        <w:ind w:left="360"/>
        <w:rPr>
          <w:b/>
          <w:bCs/>
          <w:color w:val="383838"/>
          <w:sz w:val="24"/>
          <w:szCs w:val="24"/>
        </w:rPr>
      </w:pPr>
      <w:r w:rsidRPr="45DFF66A">
        <w:rPr>
          <w:rFonts w:ascii="Calibri" w:eastAsia="Calibri" w:hAnsi="Calibri" w:cs="Calibri"/>
          <w:b/>
          <w:bCs/>
          <w:color w:val="383838"/>
          <w:sz w:val="24"/>
          <w:szCs w:val="24"/>
        </w:rPr>
        <w:t>In a world full of the negative, protect yourself:</w:t>
      </w:r>
      <w:r w:rsidRPr="45DFF66A">
        <w:rPr>
          <w:rFonts w:ascii="Calibri" w:eastAsia="Calibri" w:hAnsi="Calibri" w:cs="Calibri"/>
          <w:color w:val="383838"/>
          <w:sz w:val="24"/>
          <w:szCs w:val="24"/>
        </w:rPr>
        <w:t xml:space="preserve"> One of the things seen in your customer demographics is just how suburban your customers are. Once they are sited in their suburbs </w:t>
      </w:r>
      <w:r w:rsidRPr="45DFF66A">
        <w:rPr>
          <w:rFonts w:ascii="Calibri" w:eastAsia="Calibri" w:hAnsi="Calibri" w:cs="Calibri"/>
          <w:color w:val="383838"/>
          <w:sz w:val="24"/>
          <w:szCs w:val="24"/>
        </w:rPr>
        <w:lastRenderedPageBreak/>
        <w:t>or elite suburbs with their family and friends and local schools and churches, conservatives are far happier than liberals. This ties to the previous item in that the insulation of a highly curated environment created to protect those who see the negative is powerful, and yet also a bit fragile or vulnerable.</w:t>
      </w:r>
    </w:p>
    <w:p w14:paraId="1DFCBB56" w14:textId="63C2A6A0" w:rsidR="45DFF66A" w:rsidRDefault="45DFF66A" w:rsidP="45DFF66A">
      <w:pPr>
        <w:spacing w:line="390" w:lineRule="exact"/>
        <w:ind w:left="360"/>
        <w:rPr>
          <w:rFonts w:ascii="Calibri" w:eastAsia="Calibri" w:hAnsi="Calibri" w:cs="Calibri"/>
          <w:color w:val="383838"/>
          <w:sz w:val="24"/>
          <w:szCs w:val="24"/>
        </w:rPr>
      </w:pPr>
      <w:r w:rsidRPr="45DFF66A">
        <w:rPr>
          <w:rFonts w:ascii="Calibri" w:eastAsia="Calibri" w:hAnsi="Calibri" w:cs="Calibri"/>
          <w:color w:val="383838"/>
          <w:sz w:val="24"/>
          <w:szCs w:val="24"/>
        </w:rPr>
        <w:t>But as in any insular environment, there are always threats just beyond the boundaries of safety. So here we have safety and ever alertness to the things that can threaten one’s castle.</w:t>
      </w:r>
    </w:p>
    <w:p w14:paraId="48808D21" w14:textId="64570AB1" w:rsidR="1415B268" w:rsidRDefault="45DFF66A" w:rsidP="45DFF66A">
      <w:pPr>
        <w:pStyle w:val="ListParagraph"/>
        <w:numPr>
          <w:ilvl w:val="0"/>
          <w:numId w:val="5"/>
        </w:numPr>
        <w:spacing w:after="120" w:line="390" w:lineRule="exact"/>
        <w:ind w:left="360"/>
        <w:rPr>
          <w:color w:val="383838"/>
          <w:sz w:val="24"/>
          <w:szCs w:val="24"/>
        </w:rPr>
      </w:pPr>
      <w:r w:rsidRPr="45DFF66A">
        <w:rPr>
          <w:rFonts w:ascii="Calibri" w:eastAsia="Calibri" w:hAnsi="Calibri" w:cs="Calibri"/>
          <w:b/>
          <w:bCs/>
          <w:color w:val="383838"/>
          <w:sz w:val="24"/>
          <w:szCs w:val="24"/>
        </w:rPr>
        <w:t>The kids.</w:t>
      </w:r>
      <w:r w:rsidRPr="45DFF66A">
        <w:rPr>
          <w:rFonts w:ascii="Calibri" w:eastAsia="Calibri" w:hAnsi="Calibri" w:cs="Calibri"/>
          <w:color w:val="383838"/>
          <w:sz w:val="24"/>
          <w:szCs w:val="24"/>
        </w:rPr>
        <w:t xml:space="preserve"> </w:t>
      </w:r>
      <w:r w:rsidRPr="45DFF66A">
        <w:rPr>
          <w:rFonts w:ascii="Calibri" w:eastAsia="Calibri" w:hAnsi="Calibri" w:cs="Calibri"/>
          <w:b/>
          <w:bCs/>
          <w:color w:val="383838"/>
          <w:sz w:val="24"/>
          <w:szCs w:val="24"/>
        </w:rPr>
        <w:t>Love ‘</w:t>
      </w:r>
      <w:proofErr w:type="spellStart"/>
      <w:r w:rsidRPr="45DFF66A">
        <w:rPr>
          <w:rFonts w:ascii="Calibri" w:eastAsia="Calibri" w:hAnsi="Calibri" w:cs="Calibri"/>
          <w:b/>
          <w:bCs/>
          <w:color w:val="383838"/>
          <w:sz w:val="24"/>
          <w:szCs w:val="24"/>
        </w:rPr>
        <w:t>em</w:t>
      </w:r>
      <w:proofErr w:type="spellEnd"/>
      <w:r w:rsidRPr="45DFF66A">
        <w:rPr>
          <w:rFonts w:ascii="Calibri" w:eastAsia="Calibri" w:hAnsi="Calibri" w:cs="Calibri"/>
          <w:b/>
          <w:bCs/>
          <w:color w:val="383838"/>
          <w:sz w:val="24"/>
          <w:szCs w:val="24"/>
        </w:rPr>
        <w:t>, don’t trust ‘</w:t>
      </w:r>
      <w:proofErr w:type="spellStart"/>
      <w:r w:rsidRPr="45DFF66A">
        <w:rPr>
          <w:rFonts w:ascii="Calibri" w:eastAsia="Calibri" w:hAnsi="Calibri" w:cs="Calibri"/>
          <w:b/>
          <w:bCs/>
          <w:color w:val="383838"/>
          <w:sz w:val="24"/>
          <w:szCs w:val="24"/>
        </w:rPr>
        <w:t>em</w:t>
      </w:r>
      <w:proofErr w:type="spellEnd"/>
      <w:r w:rsidRPr="45DFF66A">
        <w:rPr>
          <w:rFonts w:ascii="Calibri" w:eastAsia="Calibri" w:hAnsi="Calibri" w:cs="Calibri"/>
          <w:b/>
          <w:bCs/>
          <w:color w:val="383838"/>
          <w:sz w:val="24"/>
          <w:szCs w:val="24"/>
        </w:rPr>
        <w:t xml:space="preserve"> and worry about them constantly.</w:t>
      </w:r>
      <w:r w:rsidRPr="45DFF66A">
        <w:rPr>
          <w:rFonts w:ascii="Calibri" w:eastAsia="Calibri" w:hAnsi="Calibri" w:cs="Calibri"/>
          <w:color w:val="383838"/>
          <w:sz w:val="24"/>
          <w:szCs w:val="24"/>
        </w:rPr>
        <w:t xml:space="preserve"> Yes, all parents assume their children are dead on the highway when they miss curfew by five minutes, but your clients have older children. Almost </w:t>
      </w:r>
      <w:proofErr w:type="gramStart"/>
      <w:r w:rsidRPr="45DFF66A">
        <w:rPr>
          <w:rFonts w:ascii="Calibri" w:eastAsia="Calibri" w:hAnsi="Calibri" w:cs="Calibri"/>
          <w:color w:val="383838"/>
          <w:sz w:val="24"/>
          <w:szCs w:val="24"/>
        </w:rPr>
        <w:t>all of</w:t>
      </w:r>
      <w:proofErr w:type="gramEnd"/>
      <w:r w:rsidRPr="45DFF66A">
        <w:rPr>
          <w:rFonts w:ascii="Calibri" w:eastAsia="Calibri" w:hAnsi="Calibri" w:cs="Calibri"/>
          <w:color w:val="383838"/>
          <w:sz w:val="24"/>
          <w:szCs w:val="24"/>
        </w:rPr>
        <w:t xml:space="preserve"> their kids are either in high school or older and out of the house.</w:t>
      </w:r>
    </w:p>
    <w:p w14:paraId="7C4DC40C" w14:textId="39B99253" w:rsidR="1415B268" w:rsidRDefault="1415B268" w:rsidP="45DFF66A">
      <w:pPr>
        <w:spacing w:after="0" w:line="390" w:lineRule="exact"/>
        <w:ind w:left="360"/>
        <w:rPr>
          <w:color w:val="1F1F1F"/>
          <w:sz w:val="24"/>
          <w:szCs w:val="24"/>
        </w:rPr>
      </w:pPr>
      <w:r w:rsidRPr="1219504A">
        <w:rPr>
          <w:rFonts w:ascii="Calibri" w:eastAsia="Calibri" w:hAnsi="Calibri" w:cs="Calibri"/>
          <w:color w:val="383838"/>
          <w:sz w:val="24"/>
          <w:szCs w:val="24"/>
        </w:rPr>
        <w:t xml:space="preserve">Middle-aged parents have a different set of concerns about their kids than parents of younger children. The older parents worry about things like: Do their children know how to handle their own money? (this is a huge area of parental concern) If they inherit money, will they use if wisely? </w:t>
      </w:r>
      <w:r w:rsidRPr="1219504A">
        <w:rPr>
          <w:rStyle w:val="FootnoteReference"/>
          <w:rFonts w:ascii="Calibri" w:eastAsia="Calibri" w:hAnsi="Calibri" w:cs="Calibri"/>
          <w:color w:val="383838"/>
          <w:sz w:val="24"/>
          <w:szCs w:val="24"/>
        </w:rPr>
        <w:footnoteReference w:id="2"/>
      </w:r>
      <w:r w:rsidR="1219504A" w:rsidRPr="1219504A">
        <w:rPr>
          <w:rFonts w:ascii="Calibri" w:eastAsia="Calibri" w:hAnsi="Calibri" w:cs="Calibri"/>
          <w:color w:val="383838"/>
          <w:sz w:val="24"/>
          <w:szCs w:val="24"/>
        </w:rPr>
        <w:t xml:space="preserve"> Two thirds of very affluent Americans think the young people in their lives place too much emphasis on material possessions. And over half think their kids are naïve about the value of money. </w:t>
      </w:r>
      <w:r w:rsidRPr="1219504A">
        <w:rPr>
          <w:rStyle w:val="FootnoteReference"/>
          <w:color w:val="1F1F1F"/>
          <w:sz w:val="24"/>
          <w:szCs w:val="24"/>
        </w:rPr>
        <w:footnoteReference w:id="3"/>
      </w:r>
    </w:p>
    <w:p w14:paraId="137E1252" w14:textId="5343B568" w:rsidR="1415B268" w:rsidRDefault="1415B268" w:rsidP="3F6218D3">
      <w:pPr>
        <w:spacing w:after="0" w:line="390" w:lineRule="exact"/>
        <w:rPr>
          <w:rFonts w:ascii="Calibri" w:eastAsia="Calibri" w:hAnsi="Calibri" w:cs="Calibri"/>
          <w:color w:val="383838"/>
          <w:sz w:val="24"/>
          <w:szCs w:val="24"/>
        </w:rPr>
      </w:pPr>
    </w:p>
    <w:p w14:paraId="0D325FC6" w14:textId="6E12705A" w:rsidR="1415B268" w:rsidRDefault="45DFF66A" w:rsidP="45DFF66A">
      <w:pPr>
        <w:pStyle w:val="ListParagraph"/>
        <w:numPr>
          <w:ilvl w:val="0"/>
          <w:numId w:val="5"/>
        </w:numPr>
        <w:spacing w:after="120" w:line="390" w:lineRule="exact"/>
        <w:ind w:left="360"/>
        <w:rPr>
          <w:color w:val="383838"/>
          <w:sz w:val="24"/>
          <w:szCs w:val="24"/>
        </w:rPr>
      </w:pPr>
      <w:r w:rsidRPr="45DFF66A">
        <w:rPr>
          <w:rFonts w:ascii="Calibri" w:eastAsia="Calibri" w:hAnsi="Calibri" w:cs="Calibri"/>
          <w:b/>
          <w:bCs/>
          <w:color w:val="383838"/>
          <w:sz w:val="24"/>
          <w:szCs w:val="24"/>
        </w:rPr>
        <w:t xml:space="preserve">What’s our plan? </w:t>
      </w:r>
      <w:r w:rsidRPr="45DFF66A">
        <w:rPr>
          <w:rFonts w:ascii="Calibri" w:eastAsia="Calibri" w:hAnsi="Calibri" w:cs="Calibri"/>
          <w:color w:val="383838"/>
          <w:sz w:val="24"/>
          <w:szCs w:val="24"/>
        </w:rPr>
        <w:t xml:space="preserve">Your customers want to leave money to their children. Among older Gen Xers and Boomers and the Silent Generation, 81% of mass affluent parents want to leave their children an inheritance and 39% are </w:t>
      </w:r>
      <w:proofErr w:type="gramStart"/>
      <w:r w:rsidRPr="45DFF66A">
        <w:rPr>
          <w:rFonts w:ascii="Calibri" w:eastAsia="Calibri" w:hAnsi="Calibri" w:cs="Calibri"/>
          <w:color w:val="383838"/>
          <w:sz w:val="24"/>
          <w:szCs w:val="24"/>
        </w:rPr>
        <w:t>actually making</w:t>
      </w:r>
      <w:proofErr w:type="gramEnd"/>
      <w:r w:rsidRPr="45DFF66A">
        <w:rPr>
          <w:rFonts w:ascii="Calibri" w:eastAsia="Calibri" w:hAnsi="Calibri" w:cs="Calibri"/>
          <w:color w:val="383838"/>
          <w:sz w:val="24"/>
          <w:szCs w:val="24"/>
        </w:rPr>
        <w:t xml:space="preserve"> sacrifices so that golden goose egg is as large as possible. What are they giving </w:t>
      </w:r>
      <w:proofErr w:type="gramStart"/>
      <w:r w:rsidRPr="45DFF66A">
        <w:rPr>
          <w:rFonts w:ascii="Calibri" w:eastAsia="Calibri" w:hAnsi="Calibri" w:cs="Calibri"/>
          <w:color w:val="383838"/>
          <w:sz w:val="24"/>
          <w:szCs w:val="24"/>
        </w:rPr>
        <w:t>up</w:t>
      </w:r>
      <w:proofErr w:type="gramEnd"/>
      <w:r w:rsidRPr="45DFF66A">
        <w:rPr>
          <w:rFonts w:ascii="Calibri" w:eastAsia="Calibri" w:hAnsi="Calibri" w:cs="Calibri"/>
          <w:color w:val="383838"/>
          <w:sz w:val="24"/>
          <w:szCs w:val="24"/>
        </w:rPr>
        <w:t xml:space="preserve"> so they leave a larger inheritance? </w:t>
      </w:r>
    </w:p>
    <w:p w14:paraId="428313C6" w14:textId="278DF5E5" w:rsidR="1415B268" w:rsidRDefault="1219504A" w:rsidP="1219504A">
      <w:pPr>
        <w:spacing w:after="0" w:line="390" w:lineRule="exact"/>
        <w:ind w:left="1440"/>
        <w:rPr>
          <w:rFonts w:ascii="Calibri" w:eastAsia="Calibri" w:hAnsi="Calibri" w:cs="Calibri"/>
          <w:sz w:val="24"/>
          <w:szCs w:val="24"/>
        </w:rPr>
      </w:pPr>
      <w:r w:rsidRPr="1219504A">
        <w:rPr>
          <w:rFonts w:ascii="Calibri" w:eastAsia="Calibri" w:hAnsi="Calibri" w:cs="Calibri"/>
          <w:sz w:val="24"/>
          <w:szCs w:val="24"/>
        </w:rPr>
        <w:t xml:space="preserve">31%   Limiting spending on luxuries like eating out and entertainment </w:t>
      </w:r>
    </w:p>
    <w:p w14:paraId="1F0AAD9D" w14:textId="6797F19B" w:rsidR="1415B268" w:rsidRDefault="3F6218D3" w:rsidP="3F6218D3">
      <w:pPr>
        <w:spacing w:after="0" w:line="390" w:lineRule="exact"/>
        <w:ind w:left="1440"/>
        <w:rPr>
          <w:rFonts w:ascii="Calibri" w:eastAsia="Calibri" w:hAnsi="Calibri" w:cs="Calibri"/>
          <w:sz w:val="24"/>
          <w:szCs w:val="24"/>
        </w:rPr>
      </w:pPr>
      <w:r w:rsidRPr="3F6218D3">
        <w:rPr>
          <w:rFonts w:ascii="Calibri" w:eastAsia="Calibri" w:hAnsi="Calibri" w:cs="Calibri"/>
          <w:sz w:val="24"/>
          <w:szCs w:val="24"/>
        </w:rPr>
        <w:t xml:space="preserve">26%   Skimping on travel and vacations </w:t>
      </w:r>
    </w:p>
    <w:p w14:paraId="323177D7" w14:textId="5D428E02" w:rsidR="1415B268" w:rsidRDefault="1219504A" w:rsidP="1219504A">
      <w:pPr>
        <w:spacing w:after="0" w:line="390" w:lineRule="exact"/>
        <w:ind w:left="1440"/>
        <w:rPr>
          <w:rFonts w:ascii="Calibri" w:eastAsia="Calibri" w:hAnsi="Calibri" w:cs="Calibri"/>
          <w:sz w:val="24"/>
          <w:szCs w:val="24"/>
        </w:rPr>
      </w:pPr>
      <w:r w:rsidRPr="1219504A">
        <w:rPr>
          <w:rFonts w:ascii="Calibri" w:eastAsia="Calibri" w:hAnsi="Calibri" w:cs="Calibri"/>
          <w:sz w:val="24"/>
          <w:szCs w:val="24"/>
        </w:rPr>
        <w:t xml:space="preserve">18%   Delaying retirement </w:t>
      </w:r>
    </w:p>
    <w:p w14:paraId="31E0278B" w14:textId="363319D4" w:rsidR="1415B268" w:rsidRDefault="1415B268" w:rsidP="45DFF66A">
      <w:pPr>
        <w:spacing w:after="0" w:line="390" w:lineRule="exact"/>
        <w:ind w:left="1440"/>
        <w:rPr>
          <w:rFonts w:ascii="Calibri" w:eastAsia="Calibri" w:hAnsi="Calibri" w:cs="Calibri"/>
          <w:sz w:val="24"/>
          <w:szCs w:val="24"/>
        </w:rPr>
      </w:pPr>
      <w:r w:rsidRPr="1219504A">
        <w:rPr>
          <w:rFonts w:ascii="Calibri" w:eastAsia="Calibri" w:hAnsi="Calibri" w:cs="Calibri"/>
          <w:sz w:val="24"/>
          <w:szCs w:val="24"/>
        </w:rPr>
        <w:t>15%   Taking on a second job or working overtime</w:t>
      </w:r>
      <w:r w:rsidRPr="1219504A">
        <w:rPr>
          <w:rStyle w:val="FootnoteReference"/>
          <w:rFonts w:ascii="Calibri" w:eastAsia="Calibri" w:hAnsi="Calibri" w:cs="Calibri"/>
          <w:sz w:val="24"/>
          <w:szCs w:val="24"/>
        </w:rPr>
        <w:footnoteReference w:id="4"/>
      </w:r>
    </w:p>
    <w:p w14:paraId="0C59042E" w14:textId="74F02641" w:rsidR="3F6218D3" w:rsidRDefault="45DFF66A" w:rsidP="45DFF66A">
      <w:pPr>
        <w:spacing w:after="120" w:line="390" w:lineRule="exact"/>
        <w:ind w:left="360"/>
        <w:rPr>
          <w:rFonts w:ascii="Calibri" w:eastAsia="Calibri" w:hAnsi="Calibri" w:cs="Calibri"/>
          <w:color w:val="383838"/>
          <w:sz w:val="24"/>
          <w:szCs w:val="24"/>
        </w:rPr>
      </w:pPr>
      <w:r w:rsidRPr="45DFF66A">
        <w:rPr>
          <w:rFonts w:ascii="Calibri" w:eastAsia="Calibri" w:hAnsi="Calibri" w:cs="Calibri"/>
          <w:color w:val="383838"/>
          <w:sz w:val="24"/>
          <w:szCs w:val="24"/>
        </w:rPr>
        <w:lastRenderedPageBreak/>
        <w:t>The newest Merrill Lynch survey of the mass affluent found that 92% of all respondents want to leave money and other assets behind, but 64% do not have a formal estate plan in place, including almost half of seniors (46%) and over half of baby boomers (59%).</w:t>
      </w:r>
    </w:p>
    <w:p w14:paraId="7F7E22B1" w14:textId="2004B7E7" w:rsidR="3F6218D3" w:rsidRDefault="45DFF66A" w:rsidP="45DFF66A">
      <w:pPr>
        <w:pStyle w:val="ListParagraph"/>
        <w:numPr>
          <w:ilvl w:val="0"/>
          <w:numId w:val="2"/>
        </w:numPr>
        <w:spacing w:after="120" w:line="390" w:lineRule="exact"/>
        <w:ind w:left="360"/>
        <w:rPr>
          <w:color w:val="FFFFFF" w:themeColor="background1"/>
          <w:sz w:val="24"/>
          <w:szCs w:val="24"/>
        </w:rPr>
      </w:pPr>
      <w:r w:rsidRPr="45DFF66A">
        <w:rPr>
          <w:rFonts w:ascii="Calibri" w:eastAsia="Calibri" w:hAnsi="Calibri" w:cs="Calibri"/>
          <w:b/>
          <w:bCs/>
          <w:color w:val="383838"/>
          <w:sz w:val="24"/>
          <w:szCs w:val="24"/>
        </w:rPr>
        <w:t>Why am I worried sick about finances?</w:t>
      </w:r>
      <w:r w:rsidRPr="45DFF66A">
        <w:rPr>
          <w:rFonts w:ascii="Calibri" w:eastAsia="Calibri" w:hAnsi="Calibri" w:cs="Calibri"/>
          <w:color w:val="383838"/>
          <w:sz w:val="24"/>
          <w:szCs w:val="24"/>
        </w:rPr>
        <w:t xml:space="preserve"> That same Merrill Lynch survey found that 59% of its mass affluent respondents say managing their finances impacts their mental health. Those numbers heavily skew to Gen Z and millennials, but 58% of Gen X and 40% of baby boomers say their mental health is affected by finances. And it’s not just mental health, 56% of respondents say their physical health is affected by their finances. For both mental and physical health, women are far more likely than men to admit the toll worrying about finances takes on them</w:t>
      </w:r>
      <w:r w:rsidRPr="45DFF66A">
        <w:rPr>
          <w:rFonts w:ascii="Calibri" w:eastAsia="Calibri" w:hAnsi="Calibri" w:cs="Calibri"/>
          <w:color w:val="383838"/>
          <w:sz w:val="24"/>
          <w:szCs w:val="24"/>
          <w:vertAlign w:val="superscript"/>
        </w:rPr>
        <w:t>. 5</w:t>
      </w:r>
    </w:p>
    <w:p w14:paraId="0590ADF6" w14:textId="569C1457" w:rsidR="3F6218D3" w:rsidRDefault="3F6218D3" w:rsidP="45DFF66A">
      <w:pPr>
        <w:spacing w:after="0" w:line="390" w:lineRule="exact"/>
        <w:ind w:left="-360" w:hanging="360"/>
        <w:rPr>
          <w:rFonts w:ascii="Calibri" w:eastAsia="Calibri" w:hAnsi="Calibri" w:cs="Calibri"/>
          <w:color w:val="383838"/>
          <w:sz w:val="24"/>
          <w:szCs w:val="24"/>
        </w:rPr>
      </w:pPr>
    </w:p>
    <w:p w14:paraId="3F7ED1BA" w14:textId="33581263" w:rsidR="3F6218D3" w:rsidRDefault="45DFF66A" w:rsidP="45DFF66A">
      <w:pPr>
        <w:pStyle w:val="ListParagraph"/>
        <w:numPr>
          <w:ilvl w:val="0"/>
          <w:numId w:val="3"/>
        </w:numPr>
        <w:spacing w:before="120" w:after="120" w:line="390" w:lineRule="exact"/>
        <w:ind w:left="360"/>
        <w:rPr>
          <w:b/>
          <w:bCs/>
          <w:color w:val="383838"/>
          <w:sz w:val="24"/>
          <w:szCs w:val="24"/>
        </w:rPr>
      </w:pPr>
      <w:r w:rsidRPr="45DFF66A">
        <w:rPr>
          <w:rFonts w:ascii="Calibri" w:eastAsia="Calibri" w:hAnsi="Calibri" w:cs="Calibri"/>
          <w:b/>
          <w:bCs/>
          <w:color w:val="383838"/>
          <w:sz w:val="24"/>
          <w:szCs w:val="24"/>
        </w:rPr>
        <w:t xml:space="preserve">What if there’s another Recession? </w:t>
      </w:r>
      <w:r w:rsidRPr="45DFF66A">
        <w:rPr>
          <w:rFonts w:ascii="Calibri" w:eastAsia="Calibri" w:hAnsi="Calibri" w:cs="Calibri"/>
          <w:color w:val="383838"/>
          <w:sz w:val="24"/>
          <w:szCs w:val="24"/>
        </w:rPr>
        <w:t xml:space="preserve">This is a challenging topic for your client households. If they are reading the minutes of the quarterly meetings of the Federal Reserve Board of Governors or looking at Forbes’ monthly economic consensus for trends of the major indicators, they will think we are not heading into another global recession in 2019 or 2020. However, if they are following the emerging economic consensus around the recessionary impact Brexit will have on the British economy (which will act as a decelerate on the EU’s economy) or if they worry about the longer term consequences of the trade war with China, then they may be alert to the falling of additional dominoes. </w:t>
      </w:r>
    </w:p>
    <w:p w14:paraId="5A29C407" w14:textId="6373C21A" w:rsidR="3F6218D3" w:rsidRDefault="3F6218D3" w:rsidP="3F6218D3">
      <w:pPr>
        <w:spacing w:after="0" w:line="390" w:lineRule="exact"/>
        <w:ind w:left="360"/>
        <w:rPr>
          <w:rFonts w:ascii="Calibri" w:eastAsia="Calibri" w:hAnsi="Calibri" w:cs="Calibri"/>
          <w:color w:val="383838"/>
          <w:sz w:val="24"/>
          <w:szCs w:val="24"/>
        </w:rPr>
      </w:pPr>
      <w:r w:rsidRPr="3F6218D3">
        <w:rPr>
          <w:rFonts w:ascii="Calibri" w:eastAsia="Calibri" w:hAnsi="Calibri" w:cs="Calibri"/>
          <w:color w:val="383838"/>
          <w:sz w:val="24"/>
          <w:szCs w:val="24"/>
        </w:rPr>
        <w:t>But don’t forget that consumer confidence remains very strong even as there is a slowing of the rate of growth in the economy.</w:t>
      </w:r>
    </w:p>
    <w:p w14:paraId="3CF11CBF" w14:textId="69F76E7D" w:rsidR="3F6218D3" w:rsidRDefault="3F6218D3" w:rsidP="3F6218D3">
      <w:pPr>
        <w:spacing w:after="0" w:line="390" w:lineRule="exact"/>
        <w:ind w:hanging="360"/>
        <w:rPr>
          <w:rFonts w:ascii="Calibri" w:eastAsia="Calibri" w:hAnsi="Calibri" w:cs="Calibri"/>
          <w:color w:val="383838"/>
          <w:sz w:val="24"/>
          <w:szCs w:val="24"/>
        </w:rPr>
      </w:pPr>
    </w:p>
    <w:p w14:paraId="051F9BD6" w14:textId="624B44AE" w:rsidR="3F6218D3" w:rsidRDefault="45DFF66A" w:rsidP="45DFF66A">
      <w:pPr>
        <w:pStyle w:val="ListParagraph"/>
        <w:numPr>
          <w:ilvl w:val="0"/>
          <w:numId w:val="3"/>
        </w:numPr>
        <w:spacing w:after="0" w:line="390" w:lineRule="exact"/>
        <w:ind w:left="360"/>
        <w:rPr>
          <w:b/>
          <w:bCs/>
          <w:color w:val="383838"/>
          <w:sz w:val="24"/>
          <w:szCs w:val="24"/>
        </w:rPr>
      </w:pPr>
      <w:r w:rsidRPr="45DFF66A">
        <w:rPr>
          <w:rFonts w:ascii="Calibri" w:eastAsia="Calibri" w:hAnsi="Calibri" w:cs="Calibri"/>
          <w:b/>
          <w:bCs/>
          <w:color w:val="383838"/>
          <w:sz w:val="24"/>
          <w:szCs w:val="24"/>
        </w:rPr>
        <w:t>What if a Democrat wins the next Presidential election</w:t>
      </w:r>
      <w:r w:rsidRPr="45DFF66A">
        <w:rPr>
          <w:rFonts w:ascii="Calibri" w:eastAsia="Calibri" w:hAnsi="Calibri" w:cs="Calibri"/>
          <w:color w:val="383838"/>
          <w:sz w:val="24"/>
          <w:szCs w:val="24"/>
        </w:rPr>
        <w:t>? Importantly for your clients is that they are mostly Republicans. During a Republican presidency (as was the case under the Bushes, Reagan and now Trump), Republicans are most optimistic about the economy.  When a Democrat is in the White House (as with Obama and Clinton), democrats are the optimists.</w:t>
      </w:r>
    </w:p>
    <w:p w14:paraId="03ED2772" w14:textId="2500CF0E" w:rsidR="3F6218D3" w:rsidRDefault="3F6218D3" w:rsidP="45DFF66A">
      <w:pPr>
        <w:spacing w:after="0" w:line="390" w:lineRule="exact"/>
        <w:ind w:left="360"/>
        <w:rPr>
          <w:rFonts w:ascii="Calibri" w:eastAsia="Calibri" w:hAnsi="Calibri" w:cs="Calibri"/>
          <w:color w:val="383838"/>
          <w:sz w:val="24"/>
          <w:szCs w:val="24"/>
        </w:rPr>
      </w:pPr>
      <w:r w:rsidRPr="3F6218D3">
        <w:rPr>
          <w:rFonts w:ascii="Calibri" w:eastAsia="Calibri" w:hAnsi="Calibri" w:cs="Calibri"/>
          <w:color w:val="383838"/>
          <w:sz w:val="24"/>
          <w:szCs w:val="24"/>
        </w:rPr>
        <w:t>So currently, your clients are feeling strong.</w:t>
      </w:r>
      <w:r w:rsidRPr="3F6218D3">
        <w:rPr>
          <w:rStyle w:val="FootnoteReference"/>
          <w:rFonts w:ascii="Calibri" w:eastAsia="Calibri" w:hAnsi="Calibri" w:cs="Calibri"/>
          <w:color w:val="383838"/>
          <w:sz w:val="24"/>
          <w:szCs w:val="24"/>
        </w:rPr>
        <w:footnoteReference w:id="5"/>
      </w:r>
      <w:r w:rsidRPr="3F6218D3">
        <w:rPr>
          <w:rFonts w:ascii="Calibri" w:eastAsia="Calibri" w:hAnsi="Calibri" w:cs="Calibri"/>
          <w:color w:val="383838"/>
          <w:sz w:val="24"/>
          <w:szCs w:val="24"/>
        </w:rPr>
        <w:t xml:space="preserve"> But know that their confidence levels will invert should the resident of the White House change in 2020.</w:t>
      </w:r>
    </w:p>
    <w:p w14:paraId="25C092DE" w14:textId="4C7D7833" w:rsidR="3F6218D3" w:rsidRDefault="3F6218D3" w:rsidP="3F6218D3">
      <w:pPr>
        <w:spacing w:after="0" w:line="390" w:lineRule="exact"/>
        <w:ind w:left="360"/>
        <w:rPr>
          <w:rFonts w:ascii="Calibri" w:eastAsia="Calibri" w:hAnsi="Calibri" w:cs="Calibri"/>
          <w:color w:val="383838"/>
          <w:sz w:val="24"/>
          <w:szCs w:val="24"/>
        </w:rPr>
      </w:pPr>
    </w:p>
    <w:p w14:paraId="5826418C" w14:textId="779898F5" w:rsidR="45DFF66A" w:rsidRDefault="45DFF66A" w:rsidP="45DFF66A">
      <w:pPr>
        <w:pStyle w:val="ListParagraph"/>
        <w:numPr>
          <w:ilvl w:val="0"/>
          <w:numId w:val="3"/>
        </w:numPr>
        <w:spacing w:after="0" w:line="390" w:lineRule="exact"/>
        <w:ind w:left="360"/>
        <w:rPr>
          <w:color w:val="383838"/>
          <w:sz w:val="24"/>
          <w:szCs w:val="24"/>
        </w:rPr>
      </w:pPr>
      <w:r w:rsidRPr="45DFF66A">
        <w:rPr>
          <w:rFonts w:ascii="Calibri" w:eastAsia="Calibri" w:hAnsi="Calibri" w:cs="Calibri"/>
          <w:b/>
          <w:bCs/>
          <w:color w:val="383838"/>
          <w:sz w:val="24"/>
          <w:szCs w:val="24"/>
        </w:rPr>
        <w:lastRenderedPageBreak/>
        <w:t>Have I done enough? Am I ready to be old?</w:t>
      </w:r>
      <w:r w:rsidRPr="45DFF66A">
        <w:rPr>
          <w:rFonts w:ascii="Calibri" w:eastAsia="Calibri" w:hAnsi="Calibri" w:cs="Calibri"/>
          <w:color w:val="383838"/>
          <w:sz w:val="24"/>
          <w:szCs w:val="24"/>
        </w:rPr>
        <w:t xml:space="preserve"> With your clients being 50+ years old, mortality is setting in. </w:t>
      </w:r>
      <w:proofErr w:type="gramStart"/>
      <w:r w:rsidRPr="45DFF66A">
        <w:rPr>
          <w:rFonts w:ascii="Calibri" w:eastAsia="Calibri" w:hAnsi="Calibri" w:cs="Calibri"/>
          <w:color w:val="383838"/>
          <w:sz w:val="24"/>
          <w:szCs w:val="24"/>
        </w:rPr>
        <w:t>So</w:t>
      </w:r>
      <w:proofErr w:type="gramEnd"/>
      <w:r w:rsidRPr="45DFF66A">
        <w:rPr>
          <w:rFonts w:ascii="Calibri" w:eastAsia="Calibri" w:hAnsi="Calibri" w:cs="Calibri"/>
          <w:color w:val="383838"/>
          <w:sz w:val="24"/>
          <w:szCs w:val="24"/>
        </w:rPr>
        <w:t xml:space="preserve"> it’s no longer about paying for the kids’ colleges or taking care of their own parents, it’s looking at the cost of retiring and the costs of getting truly old. Do they have a plan to protect their assets and their children’s inheritances when they go to assisted living? Or to a nursing home? Easily running over $100,000/year, those next levels of care can be personally terrifying and devastating to asset gathering/retention strategies.</w:t>
      </w:r>
    </w:p>
    <w:p w14:paraId="01BB80A9" w14:textId="2C50D1CB" w:rsidR="45DFF66A" w:rsidRDefault="45DFF66A" w:rsidP="45DFF66A">
      <w:pPr>
        <w:spacing w:after="0" w:line="390" w:lineRule="exact"/>
        <w:ind w:hanging="360"/>
        <w:rPr>
          <w:rFonts w:ascii="Calibri" w:eastAsia="Calibri" w:hAnsi="Calibri" w:cs="Calibri"/>
          <w:color w:val="383838"/>
          <w:sz w:val="24"/>
          <w:szCs w:val="24"/>
        </w:rPr>
      </w:pPr>
    </w:p>
    <w:p w14:paraId="5117555F" w14:textId="6ACF2609" w:rsidR="45DFF66A" w:rsidRDefault="45DFF66A" w:rsidP="45DFF66A">
      <w:pPr>
        <w:pStyle w:val="ListParagraph"/>
        <w:numPr>
          <w:ilvl w:val="0"/>
          <w:numId w:val="3"/>
        </w:numPr>
        <w:spacing w:after="0" w:line="390" w:lineRule="exact"/>
        <w:ind w:left="360"/>
        <w:rPr>
          <w:color w:val="333333"/>
          <w:sz w:val="30"/>
          <w:szCs w:val="30"/>
        </w:rPr>
      </w:pPr>
      <w:r w:rsidRPr="45DFF66A">
        <w:rPr>
          <w:rFonts w:ascii="Calibri" w:eastAsia="Calibri" w:hAnsi="Calibri" w:cs="Calibri"/>
          <w:b/>
          <w:bCs/>
          <w:color w:val="383838"/>
          <w:sz w:val="24"/>
          <w:szCs w:val="24"/>
        </w:rPr>
        <w:t xml:space="preserve">Healthcare: </w:t>
      </w:r>
      <w:proofErr w:type="spellStart"/>
      <w:proofErr w:type="gramStart"/>
      <w:r w:rsidRPr="45DFF66A">
        <w:rPr>
          <w:rFonts w:ascii="Calibri" w:eastAsia="Calibri" w:hAnsi="Calibri" w:cs="Calibri"/>
          <w:color w:val="383838"/>
          <w:sz w:val="24"/>
          <w:szCs w:val="24"/>
        </w:rPr>
        <w:t>T.Rowe</w:t>
      </w:r>
      <w:proofErr w:type="spellEnd"/>
      <w:proofErr w:type="gramEnd"/>
      <w:r w:rsidRPr="45DFF66A">
        <w:rPr>
          <w:rFonts w:ascii="Calibri" w:eastAsia="Calibri" w:hAnsi="Calibri" w:cs="Calibri"/>
          <w:color w:val="383838"/>
          <w:sz w:val="24"/>
          <w:szCs w:val="24"/>
        </w:rPr>
        <w:t xml:space="preserve"> Price finds that the leading financial concern of seniors is healthcare. Remember, medical expenses are the leading cause cited for bankruptcy filing in the U.S. and healthcare is the single greatest expense seniors must address in their retirement. In addition to long-term care (which will be needed by 70% of today’s seniors), seniors worry about the future costs of health insurance premiums </w:t>
      </w:r>
      <w:proofErr w:type="spellStart"/>
      <w:r w:rsidRPr="45DFF66A">
        <w:rPr>
          <w:rFonts w:ascii="Calibri" w:eastAsia="Calibri" w:hAnsi="Calibri" w:cs="Calibri"/>
          <w:color w:val="383838"/>
          <w:sz w:val="24"/>
          <w:szCs w:val="24"/>
        </w:rPr>
        <w:t>andoOut</w:t>
      </w:r>
      <w:proofErr w:type="spellEnd"/>
      <w:r w:rsidRPr="45DFF66A">
        <w:rPr>
          <w:rFonts w:ascii="Calibri" w:eastAsia="Calibri" w:hAnsi="Calibri" w:cs="Calibri"/>
          <w:color w:val="383838"/>
          <w:sz w:val="24"/>
          <w:szCs w:val="24"/>
        </w:rPr>
        <w:t>-of-pocket healthcare expenses.</w:t>
      </w:r>
    </w:p>
    <w:p w14:paraId="241DDBF1" w14:textId="61DD1FF7" w:rsidR="45DFF66A" w:rsidRDefault="45DFF66A" w:rsidP="45DFF66A">
      <w:pPr>
        <w:spacing w:after="0" w:line="390" w:lineRule="exact"/>
        <w:ind w:hanging="360"/>
        <w:rPr>
          <w:rFonts w:ascii="Calibri" w:eastAsia="Calibri" w:hAnsi="Calibri" w:cs="Calibri"/>
          <w:color w:val="383838"/>
          <w:sz w:val="24"/>
          <w:szCs w:val="24"/>
        </w:rPr>
      </w:pPr>
    </w:p>
    <w:p w14:paraId="3DCF0466" w14:textId="5A22A9B5" w:rsidR="45DFF66A" w:rsidRDefault="45DFF66A" w:rsidP="45DFF66A">
      <w:pPr>
        <w:pStyle w:val="ListParagraph"/>
        <w:numPr>
          <w:ilvl w:val="0"/>
          <w:numId w:val="3"/>
        </w:numPr>
        <w:spacing w:after="0" w:line="390" w:lineRule="exact"/>
        <w:ind w:left="360"/>
        <w:rPr>
          <w:color w:val="383838"/>
          <w:sz w:val="24"/>
          <w:szCs w:val="24"/>
        </w:rPr>
      </w:pPr>
      <w:r w:rsidRPr="45DFF66A">
        <w:rPr>
          <w:rFonts w:ascii="Calibri" w:eastAsia="Calibri" w:hAnsi="Calibri" w:cs="Calibri"/>
          <w:b/>
          <w:bCs/>
          <w:color w:val="383838"/>
          <w:sz w:val="24"/>
          <w:szCs w:val="24"/>
        </w:rPr>
        <w:t>Social Security</w:t>
      </w:r>
      <w:r w:rsidRPr="45DFF66A">
        <w:rPr>
          <w:rFonts w:ascii="Calibri" w:eastAsia="Calibri" w:hAnsi="Calibri" w:cs="Calibri"/>
          <w:color w:val="383838"/>
          <w:sz w:val="24"/>
          <w:szCs w:val="24"/>
        </w:rPr>
        <w:t xml:space="preserve"> As you think about your next group of clients and begin to target consumers who are now Millennials, social security is a topic that should be addressed. Currently, your stable of clients are old enough that many were in the labor market when they could participate in pension plans. If their employers/former employers haven’t liquidated their pension holdings, many of your clients have that sturdy source of retirement income. But younger consumers know they are pushing a </w:t>
      </w:r>
      <w:proofErr w:type="spellStart"/>
      <w:r w:rsidRPr="45DFF66A">
        <w:rPr>
          <w:rFonts w:ascii="Calibri" w:eastAsia="Calibri" w:hAnsi="Calibri" w:cs="Calibri"/>
          <w:color w:val="383838"/>
          <w:sz w:val="24"/>
          <w:szCs w:val="24"/>
        </w:rPr>
        <w:t>Sisyphusian</w:t>
      </w:r>
      <w:proofErr w:type="spellEnd"/>
      <w:r w:rsidRPr="45DFF66A">
        <w:rPr>
          <w:rFonts w:ascii="Calibri" w:eastAsia="Calibri" w:hAnsi="Calibri" w:cs="Calibri"/>
          <w:color w:val="383838"/>
          <w:sz w:val="24"/>
          <w:szCs w:val="24"/>
        </w:rPr>
        <w:t xml:space="preserve"> boulder and according to a </w:t>
      </w:r>
      <w:proofErr w:type="spellStart"/>
      <w:r w:rsidRPr="45DFF66A">
        <w:rPr>
          <w:rFonts w:ascii="Calibri" w:eastAsia="Calibri" w:hAnsi="Calibri" w:cs="Calibri"/>
          <w:color w:val="383838"/>
          <w:sz w:val="24"/>
          <w:szCs w:val="24"/>
        </w:rPr>
        <w:t>Transamerican</w:t>
      </w:r>
      <w:proofErr w:type="spellEnd"/>
      <w:r w:rsidRPr="45DFF66A">
        <w:rPr>
          <w:rFonts w:ascii="Calibri" w:eastAsia="Calibri" w:hAnsi="Calibri" w:cs="Calibri"/>
          <w:color w:val="383838"/>
          <w:sz w:val="24"/>
          <w:szCs w:val="24"/>
        </w:rPr>
        <w:t xml:space="preserve"> Retirement Survey, 80% of Millennials are concerned that Social Security won’t still be around when they hit retirement age.</w:t>
      </w:r>
    </w:p>
    <w:p w14:paraId="7E05B806" w14:textId="080E7861" w:rsidR="1415B268" w:rsidRDefault="1415B268" w:rsidP="45DFF66A">
      <w:pPr>
        <w:spacing w:line="390" w:lineRule="exact"/>
        <w:rPr>
          <w:rFonts w:ascii="Calibri" w:eastAsia="Calibri" w:hAnsi="Calibri" w:cs="Calibri"/>
          <w:color w:val="383838"/>
          <w:sz w:val="25"/>
          <w:szCs w:val="25"/>
        </w:rPr>
      </w:pPr>
    </w:p>
    <w:p w14:paraId="630A7A85" w14:textId="64670D96" w:rsidR="45DFF66A" w:rsidRDefault="45DFF66A" w:rsidP="45DFF66A">
      <w:pPr>
        <w:spacing w:line="390" w:lineRule="exact"/>
        <w:rPr>
          <w:rFonts w:ascii="Calibri" w:eastAsia="Calibri" w:hAnsi="Calibri" w:cs="Calibri"/>
          <w:color w:val="383838"/>
          <w:sz w:val="25"/>
          <w:szCs w:val="25"/>
        </w:rPr>
      </w:pPr>
    </w:p>
    <w:sectPr w:rsidR="45DFF6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4DF7A" w14:textId="77777777" w:rsidR="0095438B" w:rsidRDefault="0095438B">
      <w:pPr>
        <w:spacing w:after="0" w:line="240" w:lineRule="auto"/>
      </w:pPr>
      <w:r>
        <w:separator/>
      </w:r>
    </w:p>
  </w:endnote>
  <w:endnote w:type="continuationSeparator" w:id="0">
    <w:p w14:paraId="5752E807" w14:textId="77777777" w:rsidR="0095438B" w:rsidRDefault="0095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A5DC1" w14:textId="77777777" w:rsidR="0095438B" w:rsidRDefault="0095438B">
      <w:pPr>
        <w:spacing w:after="0" w:line="240" w:lineRule="auto"/>
      </w:pPr>
      <w:r>
        <w:separator/>
      </w:r>
    </w:p>
  </w:footnote>
  <w:footnote w:type="continuationSeparator" w:id="0">
    <w:p w14:paraId="058BF674" w14:textId="77777777" w:rsidR="0095438B" w:rsidRDefault="0095438B">
      <w:pPr>
        <w:spacing w:after="0" w:line="240" w:lineRule="auto"/>
      </w:pPr>
      <w:r>
        <w:continuationSeparator/>
      </w:r>
    </w:p>
  </w:footnote>
  <w:footnote w:id="1">
    <w:p w14:paraId="0319274A" w14:textId="500F9155" w:rsidR="1415B268" w:rsidRDefault="1415B268" w:rsidP="1415B268">
      <w:pPr>
        <w:pStyle w:val="Heading3"/>
      </w:pPr>
      <w:r w:rsidRPr="1415B268">
        <w:rPr>
          <w:rStyle w:val="FootnoteReference"/>
        </w:rPr>
        <w:footnoteRef/>
      </w:r>
      <w:r w:rsidR="1219504A">
        <w:t xml:space="preserve"> “</w:t>
      </w:r>
      <w:r w:rsidR="1219504A" w:rsidRPr="1219504A">
        <w:rPr>
          <w:sz w:val="18"/>
          <w:szCs w:val="18"/>
        </w:rPr>
        <w:t xml:space="preserve">Differences in negativity bias underlie variations in political ideology, University of Nebraska-Lincoln, 2014, </w:t>
      </w:r>
      <w:hyperlink r:id="rId1">
        <w:r w:rsidR="1219504A" w:rsidRPr="1219504A">
          <w:rPr>
            <w:rStyle w:val="Hyperlink"/>
            <w:sz w:val="18"/>
            <w:szCs w:val="18"/>
          </w:rPr>
          <w:t>https://digitalcommons.unl.edu/cgi/viewcontent.cgi?article=1069&amp;context=poliscifacpub</w:t>
        </w:r>
      </w:hyperlink>
    </w:p>
  </w:footnote>
  <w:footnote w:id="2">
    <w:p w14:paraId="1D07CFF8" w14:textId="150E7F9F" w:rsidR="1415B268" w:rsidRDefault="1415B268" w:rsidP="1415B268">
      <w:pPr>
        <w:pStyle w:val="FootnoteText"/>
      </w:pPr>
      <w:r w:rsidRPr="1415B268">
        <w:rPr>
          <w:rStyle w:val="FootnoteReference"/>
        </w:rPr>
        <w:footnoteRef/>
      </w:r>
      <w:r w:rsidRPr="1415B268">
        <w:rPr>
          <w:rFonts w:eastAsiaTheme="minorEastAsia"/>
          <w:sz w:val="18"/>
          <w:szCs w:val="18"/>
        </w:rPr>
        <w:t xml:space="preserve"> </w:t>
      </w:r>
      <w:r w:rsidRPr="1415B268">
        <w:rPr>
          <w:rFonts w:eastAsiaTheme="minorEastAsia"/>
          <w:b/>
          <w:bCs/>
          <w:color w:val="6A6A6A"/>
          <w:sz w:val="18"/>
          <w:szCs w:val="18"/>
        </w:rPr>
        <w:t>Boston College</w:t>
      </w:r>
      <w:r w:rsidRPr="1415B268">
        <w:rPr>
          <w:rFonts w:eastAsiaTheme="minorEastAsia"/>
          <w:color w:val="545454"/>
          <w:sz w:val="18"/>
          <w:szCs w:val="18"/>
        </w:rPr>
        <w:t xml:space="preserve"> Center for </w:t>
      </w:r>
      <w:r w:rsidRPr="1415B268">
        <w:rPr>
          <w:rFonts w:eastAsiaTheme="minorEastAsia"/>
          <w:b/>
          <w:bCs/>
          <w:color w:val="6A6A6A"/>
          <w:sz w:val="18"/>
          <w:szCs w:val="18"/>
        </w:rPr>
        <w:t>Wealth</w:t>
      </w:r>
      <w:r w:rsidRPr="1415B268">
        <w:rPr>
          <w:rFonts w:eastAsiaTheme="minorEastAsia"/>
          <w:color w:val="545454"/>
          <w:sz w:val="18"/>
          <w:szCs w:val="18"/>
        </w:rPr>
        <w:t xml:space="preserve"> and </w:t>
      </w:r>
      <w:r w:rsidRPr="1415B268">
        <w:rPr>
          <w:rFonts w:eastAsiaTheme="minorEastAsia"/>
          <w:b/>
          <w:bCs/>
          <w:color w:val="6A6A6A"/>
          <w:sz w:val="18"/>
          <w:szCs w:val="18"/>
        </w:rPr>
        <w:t>Philanthropy</w:t>
      </w:r>
    </w:p>
  </w:footnote>
  <w:footnote w:id="3">
    <w:p w14:paraId="21E94ED8" w14:textId="3293A2C4" w:rsidR="1219504A" w:rsidRDefault="1219504A" w:rsidP="1219504A">
      <w:pPr>
        <w:rPr>
          <w:sz w:val="18"/>
          <w:szCs w:val="18"/>
        </w:rPr>
      </w:pPr>
      <w:r w:rsidRPr="1219504A">
        <w:rPr>
          <w:rStyle w:val="FootnoteReference"/>
        </w:rPr>
        <w:footnoteRef/>
      </w:r>
      <w:r>
        <w:t xml:space="preserve"> “</w:t>
      </w:r>
      <w:r w:rsidRPr="1219504A">
        <w:rPr>
          <w:rFonts w:ascii="Calibri" w:eastAsia="Calibri" w:hAnsi="Calibri" w:cs="Calibri"/>
          <w:color w:val="1F1F1F"/>
          <w:sz w:val="18"/>
          <w:szCs w:val="18"/>
        </w:rPr>
        <w:t xml:space="preserve">What’s Keeping the Affluent Up at Night? Their Kids,” Diversified Asset Management, 1 May 2019  </w:t>
      </w:r>
      <w:hyperlink r:id="rId2">
        <w:r w:rsidRPr="1219504A">
          <w:rPr>
            <w:rStyle w:val="Hyperlink"/>
            <w:rFonts w:ascii="Calibri" w:eastAsia="Calibri" w:hAnsi="Calibri" w:cs="Calibri"/>
            <w:sz w:val="18"/>
            <w:szCs w:val="18"/>
          </w:rPr>
          <w:t>https://www.diversifiedassetmanagement.com/blog/whats-keeping-the-affluent-up-at-night-their-kids</w:t>
        </w:r>
      </w:hyperlink>
    </w:p>
  </w:footnote>
  <w:footnote w:id="4">
    <w:p w14:paraId="5E5F7454" w14:textId="2B037123" w:rsidR="1415B268" w:rsidRDefault="1415B268" w:rsidP="1415B268">
      <w:pPr>
        <w:pStyle w:val="FootnoteText"/>
      </w:pPr>
      <w:r w:rsidRPr="1415B268">
        <w:rPr>
          <w:rStyle w:val="FootnoteReference"/>
        </w:rPr>
        <w:footnoteRef/>
      </w:r>
      <w:r>
        <w:t xml:space="preserve"> Merrill Lynch Edge Report, Spring 2019, </w:t>
      </w:r>
      <w:hyperlink r:id="rId3">
        <w:r w:rsidRPr="1415B268">
          <w:rPr>
            <w:rStyle w:val="Hyperlink"/>
          </w:rPr>
          <w:t>https://olui2.fs.ml.com/Publish/Content/application/pdf/GWMOL/Merrill_Edge_Report_Spring_2019.pdf</w:t>
        </w:r>
      </w:hyperlink>
    </w:p>
  </w:footnote>
  <w:footnote w:id="5">
    <w:p w14:paraId="1839699B" w14:textId="47BAFE33" w:rsidR="3F6218D3" w:rsidRDefault="3F6218D3" w:rsidP="3F6218D3">
      <w:pPr>
        <w:pStyle w:val="FootnoteText"/>
      </w:pPr>
      <w:r w:rsidRPr="3F6218D3">
        <w:rPr>
          <w:rStyle w:val="FootnoteReference"/>
        </w:rPr>
        <w:footnoteRef/>
      </w:r>
      <w:r>
        <w:t xml:space="preserve"> “Consumer Economic Expectations: Persistent Partisan Differences,” University of Michigan, September 2018, </w:t>
      </w:r>
      <w:r w:rsidRPr="3F6218D3">
        <w:rPr>
          <w:rStyle w:val="Hyperlink"/>
        </w:rPr>
        <w:t xml:space="preserve"> </w:t>
      </w:r>
      <w:hyperlink r:id="rId4">
        <w:r w:rsidRPr="3F6218D3">
          <w:rPr>
            <w:rStyle w:val="Hyperlink"/>
          </w:rPr>
          <w:t>http://www.sca.isr.umich.edu/files/ciret2018_curtin.pdf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5386"/>
    <w:multiLevelType w:val="hybridMultilevel"/>
    <w:tmpl w:val="FCDE8A84"/>
    <w:lvl w:ilvl="0" w:tplc="5A26E06C">
      <w:start w:val="1"/>
      <w:numFmt w:val="bullet"/>
      <w:lvlText w:val=""/>
      <w:lvlJc w:val="left"/>
      <w:pPr>
        <w:ind w:left="720" w:hanging="360"/>
      </w:pPr>
      <w:rPr>
        <w:rFonts w:ascii="Symbol" w:hAnsi="Symbol" w:hint="default"/>
      </w:rPr>
    </w:lvl>
    <w:lvl w:ilvl="1" w:tplc="272C4236">
      <w:start w:val="1"/>
      <w:numFmt w:val="bullet"/>
      <w:lvlText w:val="o"/>
      <w:lvlJc w:val="left"/>
      <w:pPr>
        <w:ind w:left="1440" w:hanging="360"/>
      </w:pPr>
      <w:rPr>
        <w:rFonts w:ascii="Courier New" w:hAnsi="Courier New" w:hint="default"/>
      </w:rPr>
    </w:lvl>
    <w:lvl w:ilvl="2" w:tplc="874CE72C">
      <w:start w:val="1"/>
      <w:numFmt w:val="bullet"/>
      <w:lvlText w:val=""/>
      <w:lvlJc w:val="left"/>
      <w:pPr>
        <w:ind w:left="2160" w:hanging="360"/>
      </w:pPr>
      <w:rPr>
        <w:rFonts w:ascii="Wingdings" w:hAnsi="Wingdings" w:hint="default"/>
      </w:rPr>
    </w:lvl>
    <w:lvl w:ilvl="3" w:tplc="3348B320">
      <w:start w:val="1"/>
      <w:numFmt w:val="bullet"/>
      <w:lvlText w:val=""/>
      <w:lvlJc w:val="left"/>
      <w:pPr>
        <w:ind w:left="2880" w:hanging="360"/>
      </w:pPr>
      <w:rPr>
        <w:rFonts w:ascii="Symbol" w:hAnsi="Symbol" w:hint="default"/>
      </w:rPr>
    </w:lvl>
    <w:lvl w:ilvl="4" w:tplc="3F109FA8">
      <w:start w:val="1"/>
      <w:numFmt w:val="bullet"/>
      <w:lvlText w:val="o"/>
      <w:lvlJc w:val="left"/>
      <w:pPr>
        <w:ind w:left="3600" w:hanging="360"/>
      </w:pPr>
      <w:rPr>
        <w:rFonts w:ascii="Courier New" w:hAnsi="Courier New" w:hint="default"/>
      </w:rPr>
    </w:lvl>
    <w:lvl w:ilvl="5" w:tplc="5C20BA94">
      <w:start w:val="1"/>
      <w:numFmt w:val="bullet"/>
      <w:lvlText w:val=""/>
      <w:lvlJc w:val="left"/>
      <w:pPr>
        <w:ind w:left="4320" w:hanging="360"/>
      </w:pPr>
      <w:rPr>
        <w:rFonts w:ascii="Wingdings" w:hAnsi="Wingdings" w:hint="default"/>
      </w:rPr>
    </w:lvl>
    <w:lvl w:ilvl="6" w:tplc="61AEB228">
      <w:start w:val="1"/>
      <w:numFmt w:val="bullet"/>
      <w:lvlText w:val=""/>
      <w:lvlJc w:val="left"/>
      <w:pPr>
        <w:ind w:left="5040" w:hanging="360"/>
      </w:pPr>
      <w:rPr>
        <w:rFonts w:ascii="Symbol" w:hAnsi="Symbol" w:hint="default"/>
      </w:rPr>
    </w:lvl>
    <w:lvl w:ilvl="7" w:tplc="52F2675A">
      <w:start w:val="1"/>
      <w:numFmt w:val="bullet"/>
      <w:lvlText w:val="o"/>
      <w:lvlJc w:val="left"/>
      <w:pPr>
        <w:ind w:left="5760" w:hanging="360"/>
      </w:pPr>
      <w:rPr>
        <w:rFonts w:ascii="Courier New" w:hAnsi="Courier New" w:hint="default"/>
      </w:rPr>
    </w:lvl>
    <w:lvl w:ilvl="8" w:tplc="49E2BB48">
      <w:start w:val="1"/>
      <w:numFmt w:val="bullet"/>
      <w:lvlText w:val=""/>
      <w:lvlJc w:val="left"/>
      <w:pPr>
        <w:ind w:left="6480" w:hanging="360"/>
      </w:pPr>
      <w:rPr>
        <w:rFonts w:ascii="Wingdings" w:hAnsi="Wingdings" w:hint="default"/>
      </w:rPr>
    </w:lvl>
  </w:abstractNum>
  <w:abstractNum w:abstractNumId="1" w15:restartNumberingAfterBreak="0">
    <w:nsid w:val="24E06825"/>
    <w:multiLevelType w:val="hybridMultilevel"/>
    <w:tmpl w:val="4FD40332"/>
    <w:lvl w:ilvl="0" w:tplc="DA0EC962">
      <w:start w:val="1"/>
      <w:numFmt w:val="bullet"/>
      <w:lvlText w:val=""/>
      <w:lvlJc w:val="left"/>
      <w:pPr>
        <w:ind w:left="720" w:hanging="360"/>
      </w:pPr>
      <w:rPr>
        <w:rFonts w:ascii="Symbol" w:hAnsi="Symbol" w:hint="default"/>
      </w:rPr>
    </w:lvl>
    <w:lvl w:ilvl="1" w:tplc="3B9C25A6">
      <w:start w:val="1"/>
      <w:numFmt w:val="bullet"/>
      <w:lvlText w:val="o"/>
      <w:lvlJc w:val="left"/>
      <w:pPr>
        <w:ind w:left="1440" w:hanging="360"/>
      </w:pPr>
      <w:rPr>
        <w:rFonts w:ascii="Courier New" w:hAnsi="Courier New" w:hint="default"/>
      </w:rPr>
    </w:lvl>
    <w:lvl w:ilvl="2" w:tplc="99AE529A">
      <w:start w:val="1"/>
      <w:numFmt w:val="bullet"/>
      <w:lvlText w:val=""/>
      <w:lvlJc w:val="left"/>
      <w:pPr>
        <w:ind w:left="2160" w:hanging="360"/>
      </w:pPr>
      <w:rPr>
        <w:rFonts w:ascii="Wingdings" w:hAnsi="Wingdings" w:hint="default"/>
      </w:rPr>
    </w:lvl>
    <w:lvl w:ilvl="3" w:tplc="3242737A">
      <w:start w:val="1"/>
      <w:numFmt w:val="bullet"/>
      <w:lvlText w:val=""/>
      <w:lvlJc w:val="left"/>
      <w:pPr>
        <w:ind w:left="2880" w:hanging="360"/>
      </w:pPr>
      <w:rPr>
        <w:rFonts w:ascii="Symbol" w:hAnsi="Symbol" w:hint="default"/>
      </w:rPr>
    </w:lvl>
    <w:lvl w:ilvl="4" w:tplc="AEB87270">
      <w:start w:val="1"/>
      <w:numFmt w:val="bullet"/>
      <w:lvlText w:val="o"/>
      <w:lvlJc w:val="left"/>
      <w:pPr>
        <w:ind w:left="3600" w:hanging="360"/>
      </w:pPr>
      <w:rPr>
        <w:rFonts w:ascii="Courier New" w:hAnsi="Courier New" w:hint="default"/>
      </w:rPr>
    </w:lvl>
    <w:lvl w:ilvl="5" w:tplc="B9545130">
      <w:start w:val="1"/>
      <w:numFmt w:val="bullet"/>
      <w:lvlText w:val=""/>
      <w:lvlJc w:val="left"/>
      <w:pPr>
        <w:ind w:left="4320" w:hanging="360"/>
      </w:pPr>
      <w:rPr>
        <w:rFonts w:ascii="Wingdings" w:hAnsi="Wingdings" w:hint="default"/>
      </w:rPr>
    </w:lvl>
    <w:lvl w:ilvl="6" w:tplc="374821F2">
      <w:start w:val="1"/>
      <w:numFmt w:val="bullet"/>
      <w:lvlText w:val=""/>
      <w:lvlJc w:val="left"/>
      <w:pPr>
        <w:ind w:left="5040" w:hanging="360"/>
      </w:pPr>
      <w:rPr>
        <w:rFonts w:ascii="Symbol" w:hAnsi="Symbol" w:hint="default"/>
      </w:rPr>
    </w:lvl>
    <w:lvl w:ilvl="7" w:tplc="94C254B0">
      <w:start w:val="1"/>
      <w:numFmt w:val="bullet"/>
      <w:lvlText w:val="o"/>
      <w:lvlJc w:val="left"/>
      <w:pPr>
        <w:ind w:left="5760" w:hanging="360"/>
      </w:pPr>
      <w:rPr>
        <w:rFonts w:ascii="Courier New" w:hAnsi="Courier New" w:hint="default"/>
      </w:rPr>
    </w:lvl>
    <w:lvl w:ilvl="8" w:tplc="36EC76FA">
      <w:start w:val="1"/>
      <w:numFmt w:val="bullet"/>
      <w:lvlText w:val=""/>
      <w:lvlJc w:val="left"/>
      <w:pPr>
        <w:ind w:left="6480" w:hanging="360"/>
      </w:pPr>
      <w:rPr>
        <w:rFonts w:ascii="Wingdings" w:hAnsi="Wingdings" w:hint="default"/>
      </w:rPr>
    </w:lvl>
  </w:abstractNum>
  <w:abstractNum w:abstractNumId="2" w15:restartNumberingAfterBreak="0">
    <w:nsid w:val="29C65616"/>
    <w:multiLevelType w:val="hybridMultilevel"/>
    <w:tmpl w:val="C51666E4"/>
    <w:lvl w:ilvl="0" w:tplc="BE22B896">
      <w:start w:val="1"/>
      <w:numFmt w:val="bullet"/>
      <w:lvlText w:val=""/>
      <w:lvlJc w:val="left"/>
      <w:pPr>
        <w:ind w:left="720" w:hanging="360"/>
      </w:pPr>
      <w:rPr>
        <w:rFonts w:ascii="Symbol" w:hAnsi="Symbol" w:hint="default"/>
      </w:rPr>
    </w:lvl>
    <w:lvl w:ilvl="1" w:tplc="EFC03EE0">
      <w:start w:val="1"/>
      <w:numFmt w:val="bullet"/>
      <w:lvlText w:val="o"/>
      <w:lvlJc w:val="left"/>
      <w:pPr>
        <w:ind w:left="1440" w:hanging="360"/>
      </w:pPr>
      <w:rPr>
        <w:rFonts w:ascii="Courier New" w:hAnsi="Courier New" w:hint="default"/>
      </w:rPr>
    </w:lvl>
    <w:lvl w:ilvl="2" w:tplc="947CD97A">
      <w:start w:val="1"/>
      <w:numFmt w:val="bullet"/>
      <w:lvlText w:val=""/>
      <w:lvlJc w:val="left"/>
      <w:pPr>
        <w:ind w:left="2160" w:hanging="360"/>
      </w:pPr>
      <w:rPr>
        <w:rFonts w:ascii="Wingdings" w:hAnsi="Wingdings" w:hint="default"/>
      </w:rPr>
    </w:lvl>
    <w:lvl w:ilvl="3" w:tplc="961C3C0E">
      <w:start w:val="1"/>
      <w:numFmt w:val="bullet"/>
      <w:lvlText w:val=""/>
      <w:lvlJc w:val="left"/>
      <w:pPr>
        <w:ind w:left="2880" w:hanging="360"/>
      </w:pPr>
      <w:rPr>
        <w:rFonts w:ascii="Symbol" w:hAnsi="Symbol" w:hint="default"/>
      </w:rPr>
    </w:lvl>
    <w:lvl w:ilvl="4" w:tplc="5B6EE694">
      <w:start w:val="1"/>
      <w:numFmt w:val="bullet"/>
      <w:lvlText w:val="o"/>
      <w:lvlJc w:val="left"/>
      <w:pPr>
        <w:ind w:left="3600" w:hanging="360"/>
      </w:pPr>
      <w:rPr>
        <w:rFonts w:ascii="Courier New" w:hAnsi="Courier New" w:hint="default"/>
      </w:rPr>
    </w:lvl>
    <w:lvl w:ilvl="5" w:tplc="54663650">
      <w:start w:val="1"/>
      <w:numFmt w:val="bullet"/>
      <w:lvlText w:val=""/>
      <w:lvlJc w:val="left"/>
      <w:pPr>
        <w:ind w:left="4320" w:hanging="360"/>
      </w:pPr>
      <w:rPr>
        <w:rFonts w:ascii="Wingdings" w:hAnsi="Wingdings" w:hint="default"/>
      </w:rPr>
    </w:lvl>
    <w:lvl w:ilvl="6" w:tplc="EAD6A746">
      <w:start w:val="1"/>
      <w:numFmt w:val="bullet"/>
      <w:lvlText w:val=""/>
      <w:lvlJc w:val="left"/>
      <w:pPr>
        <w:ind w:left="5040" w:hanging="360"/>
      </w:pPr>
      <w:rPr>
        <w:rFonts w:ascii="Symbol" w:hAnsi="Symbol" w:hint="default"/>
      </w:rPr>
    </w:lvl>
    <w:lvl w:ilvl="7" w:tplc="D2C8F132">
      <w:start w:val="1"/>
      <w:numFmt w:val="bullet"/>
      <w:lvlText w:val="o"/>
      <w:lvlJc w:val="left"/>
      <w:pPr>
        <w:ind w:left="5760" w:hanging="360"/>
      </w:pPr>
      <w:rPr>
        <w:rFonts w:ascii="Courier New" w:hAnsi="Courier New" w:hint="default"/>
      </w:rPr>
    </w:lvl>
    <w:lvl w:ilvl="8" w:tplc="A84E4C80">
      <w:start w:val="1"/>
      <w:numFmt w:val="bullet"/>
      <w:lvlText w:val=""/>
      <w:lvlJc w:val="left"/>
      <w:pPr>
        <w:ind w:left="6480" w:hanging="360"/>
      </w:pPr>
      <w:rPr>
        <w:rFonts w:ascii="Wingdings" w:hAnsi="Wingdings" w:hint="default"/>
      </w:rPr>
    </w:lvl>
  </w:abstractNum>
  <w:abstractNum w:abstractNumId="3" w15:restartNumberingAfterBreak="0">
    <w:nsid w:val="2D4D0D27"/>
    <w:multiLevelType w:val="hybridMultilevel"/>
    <w:tmpl w:val="AB822D7A"/>
    <w:lvl w:ilvl="0" w:tplc="1B40EC80">
      <w:start w:val="1"/>
      <w:numFmt w:val="bullet"/>
      <w:lvlText w:val=""/>
      <w:lvlJc w:val="left"/>
      <w:pPr>
        <w:ind w:left="720" w:hanging="360"/>
      </w:pPr>
      <w:rPr>
        <w:rFonts w:ascii="Symbol" w:hAnsi="Symbol" w:hint="default"/>
      </w:rPr>
    </w:lvl>
    <w:lvl w:ilvl="1" w:tplc="87AA0C0E">
      <w:start w:val="1"/>
      <w:numFmt w:val="bullet"/>
      <w:lvlText w:val="o"/>
      <w:lvlJc w:val="left"/>
      <w:pPr>
        <w:ind w:left="1440" w:hanging="360"/>
      </w:pPr>
      <w:rPr>
        <w:rFonts w:ascii="Courier New" w:hAnsi="Courier New" w:hint="default"/>
      </w:rPr>
    </w:lvl>
    <w:lvl w:ilvl="2" w:tplc="EAF09B68">
      <w:start w:val="1"/>
      <w:numFmt w:val="bullet"/>
      <w:lvlText w:val=""/>
      <w:lvlJc w:val="left"/>
      <w:pPr>
        <w:ind w:left="2160" w:hanging="360"/>
      </w:pPr>
      <w:rPr>
        <w:rFonts w:ascii="Wingdings" w:hAnsi="Wingdings" w:hint="default"/>
      </w:rPr>
    </w:lvl>
    <w:lvl w:ilvl="3" w:tplc="75B4EBA0">
      <w:start w:val="1"/>
      <w:numFmt w:val="bullet"/>
      <w:lvlText w:val=""/>
      <w:lvlJc w:val="left"/>
      <w:pPr>
        <w:ind w:left="2880" w:hanging="360"/>
      </w:pPr>
      <w:rPr>
        <w:rFonts w:ascii="Symbol" w:hAnsi="Symbol" w:hint="default"/>
      </w:rPr>
    </w:lvl>
    <w:lvl w:ilvl="4" w:tplc="F5CAF8EA">
      <w:start w:val="1"/>
      <w:numFmt w:val="bullet"/>
      <w:lvlText w:val="o"/>
      <w:lvlJc w:val="left"/>
      <w:pPr>
        <w:ind w:left="3600" w:hanging="360"/>
      </w:pPr>
      <w:rPr>
        <w:rFonts w:ascii="Courier New" w:hAnsi="Courier New" w:hint="default"/>
      </w:rPr>
    </w:lvl>
    <w:lvl w:ilvl="5" w:tplc="CE261908">
      <w:start w:val="1"/>
      <w:numFmt w:val="bullet"/>
      <w:lvlText w:val=""/>
      <w:lvlJc w:val="left"/>
      <w:pPr>
        <w:ind w:left="4320" w:hanging="360"/>
      </w:pPr>
      <w:rPr>
        <w:rFonts w:ascii="Wingdings" w:hAnsi="Wingdings" w:hint="default"/>
      </w:rPr>
    </w:lvl>
    <w:lvl w:ilvl="6" w:tplc="A3BCD34C">
      <w:start w:val="1"/>
      <w:numFmt w:val="bullet"/>
      <w:lvlText w:val=""/>
      <w:lvlJc w:val="left"/>
      <w:pPr>
        <w:ind w:left="5040" w:hanging="360"/>
      </w:pPr>
      <w:rPr>
        <w:rFonts w:ascii="Symbol" w:hAnsi="Symbol" w:hint="default"/>
      </w:rPr>
    </w:lvl>
    <w:lvl w:ilvl="7" w:tplc="9566F508">
      <w:start w:val="1"/>
      <w:numFmt w:val="bullet"/>
      <w:lvlText w:val="o"/>
      <w:lvlJc w:val="left"/>
      <w:pPr>
        <w:ind w:left="5760" w:hanging="360"/>
      </w:pPr>
      <w:rPr>
        <w:rFonts w:ascii="Courier New" w:hAnsi="Courier New" w:hint="default"/>
      </w:rPr>
    </w:lvl>
    <w:lvl w:ilvl="8" w:tplc="CCE896DE">
      <w:start w:val="1"/>
      <w:numFmt w:val="bullet"/>
      <w:lvlText w:val=""/>
      <w:lvlJc w:val="left"/>
      <w:pPr>
        <w:ind w:left="6480" w:hanging="360"/>
      </w:pPr>
      <w:rPr>
        <w:rFonts w:ascii="Wingdings" w:hAnsi="Wingdings" w:hint="default"/>
      </w:rPr>
    </w:lvl>
  </w:abstractNum>
  <w:abstractNum w:abstractNumId="4" w15:restartNumberingAfterBreak="0">
    <w:nsid w:val="34CE7370"/>
    <w:multiLevelType w:val="hybridMultilevel"/>
    <w:tmpl w:val="A254F888"/>
    <w:lvl w:ilvl="0" w:tplc="11B0DD60">
      <w:start w:val="1"/>
      <w:numFmt w:val="bullet"/>
      <w:lvlText w:val=""/>
      <w:lvlJc w:val="left"/>
      <w:pPr>
        <w:ind w:left="720" w:hanging="360"/>
      </w:pPr>
      <w:rPr>
        <w:rFonts w:ascii="Symbol" w:hAnsi="Symbol" w:hint="default"/>
      </w:rPr>
    </w:lvl>
    <w:lvl w:ilvl="1" w:tplc="33828118">
      <w:start w:val="1"/>
      <w:numFmt w:val="bullet"/>
      <w:lvlText w:val="o"/>
      <w:lvlJc w:val="left"/>
      <w:pPr>
        <w:ind w:left="1440" w:hanging="360"/>
      </w:pPr>
      <w:rPr>
        <w:rFonts w:ascii="Courier New" w:hAnsi="Courier New" w:hint="default"/>
      </w:rPr>
    </w:lvl>
    <w:lvl w:ilvl="2" w:tplc="DAF2293E">
      <w:start w:val="1"/>
      <w:numFmt w:val="bullet"/>
      <w:lvlText w:val=""/>
      <w:lvlJc w:val="left"/>
      <w:pPr>
        <w:ind w:left="2160" w:hanging="360"/>
      </w:pPr>
      <w:rPr>
        <w:rFonts w:ascii="Wingdings" w:hAnsi="Wingdings" w:hint="default"/>
      </w:rPr>
    </w:lvl>
    <w:lvl w:ilvl="3" w:tplc="7646DEFC">
      <w:start w:val="1"/>
      <w:numFmt w:val="bullet"/>
      <w:lvlText w:val=""/>
      <w:lvlJc w:val="left"/>
      <w:pPr>
        <w:ind w:left="2880" w:hanging="360"/>
      </w:pPr>
      <w:rPr>
        <w:rFonts w:ascii="Symbol" w:hAnsi="Symbol" w:hint="default"/>
      </w:rPr>
    </w:lvl>
    <w:lvl w:ilvl="4" w:tplc="EE3C0624">
      <w:start w:val="1"/>
      <w:numFmt w:val="bullet"/>
      <w:lvlText w:val="o"/>
      <w:lvlJc w:val="left"/>
      <w:pPr>
        <w:ind w:left="3600" w:hanging="360"/>
      </w:pPr>
      <w:rPr>
        <w:rFonts w:ascii="Courier New" w:hAnsi="Courier New" w:hint="default"/>
      </w:rPr>
    </w:lvl>
    <w:lvl w:ilvl="5" w:tplc="02CE1AE4">
      <w:start w:val="1"/>
      <w:numFmt w:val="bullet"/>
      <w:lvlText w:val=""/>
      <w:lvlJc w:val="left"/>
      <w:pPr>
        <w:ind w:left="4320" w:hanging="360"/>
      </w:pPr>
      <w:rPr>
        <w:rFonts w:ascii="Wingdings" w:hAnsi="Wingdings" w:hint="default"/>
      </w:rPr>
    </w:lvl>
    <w:lvl w:ilvl="6" w:tplc="1CCAD0E2">
      <w:start w:val="1"/>
      <w:numFmt w:val="bullet"/>
      <w:lvlText w:val=""/>
      <w:lvlJc w:val="left"/>
      <w:pPr>
        <w:ind w:left="5040" w:hanging="360"/>
      </w:pPr>
      <w:rPr>
        <w:rFonts w:ascii="Symbol" w:hAnsi="Symbol" w:hint="default"/>
      </w:rPr>
    </w:lvl>
    <w:lvl w:ilvl="7" w:tplc="05CEE7CC">
      <w:start w:val="1"/>
      <w:numFmt w:val="bullet"/>
      <w:lvlText w:val="o"/>
      <w:lvlJc w:val="left"/>
      <w:pPr>
        <w:ind w:left="5760" w:hanging="360"/>
      </w:pPr>
      <w:rPr>
        <w:rFonts w:ascii="Courier New" w:hAnsi="Courier New" w:hint="default"/>
      </w:rPr>
    </w:lvl>
    <w:lvl w:ilvl="8" w:tplc="1C2407A8">
      <w:start w:val="1"/>
      <w:numFmt w:val="bullet"/>
      <w:lvlText w:val=""/>
      <w:lvlJc w:val="left"/>
      <w:pPr>
        <w:ind w:left="6480" w:hanging="360"/>
      </w:pPr>
      <w:rPr>
        <w:rFonts w:ascii="Wingdings" w:hAnsi="Wingdings" w:hint="default"/>
      </w:rPr>
    </w:lvl>
  </w:abstractNum>
  <w:abstractNum w:abstractNumId="5" w15:restartNumberingAfterBreak="0">
    <w:nsid w:val="34E33759"/>
    <w:multiLevelType w:val="hybridMultilevel"/>
    <w:tmpl w:val="203CFC08"/>
    <w:lvl w:ilvl="0" w:tplc="75E08400">
      <w:start w:val="1"/>
      <w:numFmt w:val="bullet"/>
      <w:lvlText w:val=""/>
      <w:lvlJc w:val="left"/>
      <w:pPr>
        <w:ind w:left="720" w:hanging="360"/>
      </w:pPr>
      <w:rPr>
        <w:rFonts w:ascii="Symbol" w:hAnsi="Symbol" w:hint="default"/>
      </w:rPr>
    </w:lvl>
    <w:lvl w:ilvl="1" w:tplc="7EFE738A">
      <w:start w:val="1"/>
      <w:numFmt w:val="bullet"/>
      <w:lvlText w:val="o"/>
      <w:lvlJc w:val="left"/>
      <w:pPr>
        <w:ind w:left="1440" w:hanging="360"/>
      </w:pPr>
      <w:rPr>
        <w:rFonts w:ascii="Courier New" w:hAnsi="Courier New" w:hint="default"/>
      </w:rPr>
    </w:lvl>
    <w:lvl w:ilvl="2" w:tplc="0B48208E">
      <w:start w:val="1"/>
      <w:numFmt w:val="bullet"/>
      <w:lvlText w:val=""/>
      <w:lvlJc w:val="left"/>
      <w:pPr>
        <w:ind w:left="2160" w:hanging="360"/>
      </w:pPr>
      <w:rPr>
        <w:rFonts w:ascii="Wingdings" w:hAnsi="Wingdings" w:hint="default"/>
      </w:rPr>
    </w:lvl>
    <w:lvl w:ilvl="3" w:tplc="5F14DADE">
      <w:start w:val="1"/>
      <w:numFmt w:val="bullet"/>
      <w:lvlText w:val=""/>
      <w:lvlJc w:val="left"/>
      <w:pPr>
        <w:ind w:left="2880" w:hanging="360"/>
      </w:pPr>
      <w:rPr>
        <w:rFonts w:ascii="Symbol" w:hAnsi="Symbol" w:hint="default"/>
      </w:rPr>
    </w:lvl>
    <w:lvl w:ilvl="4" w:tplc="16B0B932">
      <w:start w:val="1"/>
      <w:numFmt w:val="bullet"/>
      <w:lvlText w:val="o"/>
      <w:lvlJc w:val="left"/>
      <w:pPr>
        <w:ind w:left="3600" w:hanging="360"/>
      </w:pPr>
      <w:rPr>
        <w:rFonts w:ascii="Courier New" w:hAnsi="Courier New" w:hint="default"/>
      </w:rPr>
    </w:lvl>
    <w:lvl w:ilvl="5" w:tplc="41E8D39A">
      <w:start w:val="1"/>
      <w:numFmt w:val="bullet"/>
      <w:lvlText w:val=""/>
      <w:lvlJc w:val="left"/>
      <w:pPr>
        <w:ind w:left="4320" w:hanging="360"/>
      </w:pPr>
      <w:rPr>
        <w:rFonts w:ascii="Wingdings" w:hAnsi="Wingdings" w:hint="default"/>
      </w:rPr>
    </w:lvl>
    <w:lvl w:ilvl="6" w:tplc="768C796C">
      <w:start w:val="1"/>
      <w:numFmt w:val="bullet"/>
      <w:lvlText w:val=""/>
      <w:lvlJc w:val="left"/>
      <w:pPr>
        <w:ind w:left="5040" w:hanging="360"/>
      </w:pPr>
      <w:rPr>
        <w:rFonts w:ascii="Symbol" w:hAnsi="Symbol" w:hint="default"/>
      </w:rPr>
    </w:lvl>
    <w:lvl w:ilvl="7" w:tplc="968E2B40">
      <w:start w:val="1"/>
      <w:numFmt w:val="bullet"/>
      <w:lvlText w:val="o"/>
      <w:lvlJc w:val="left"/>
      <w:pPr>
        <w:ind w:left="5760" w:hanging="360"/>
      </w:pPr>
      <w:rPr>
        <w:rFonts w:ascii="Courier New" w:hAnsi="Courier New" w:hint="default"/>
      </w:rPr>
    </w:lvl>
    <w:lvl w:ilvl="8" w:tplc="A1BE69AC">
      <w:start w:val="1"/>
      <w:numFmt w:val="bullet"/>
      <w:lvlText w:val=""/>
      <w:lvlJc w:val="left"/>
      <w:pPr>
        <w:ind w:left="6480" w:hanging="360"/>
      </w:pPr>
      <w:rPr>
        <w:rFonts w:ascii="Wingdings" w:hAnsi="Wingdings" w:hint="default"/>
      </w:rPr>
    </w:lvl>
  </w:abstractNum>
  <w:abstractNum w:abstractNumId="6" w15:restartNumberingAfterBreak="0">
    <w:nsid w:val="6DD7206C"/>
    <w:multiLevelType w:val="hybridMultilevel"/>
    <w:tmpl w:val="F314EE38"/>
    <w:lvl w:ilvl="0" w:tplc="86946A2E">
      <w:start w:val="1"/>
      <w:numFmt w:val="bullet"/>
      <w:lvlText w:val=""/>
      <w:lvlJc w:val="left"/>
      <w:pPr>
        <w:ind w:left="720" w:hanging="360"/>
      </w:pPr>
      <w:rPr>
        <w:rFonts w:ascii="Symbol" w:hAnsi="Symbol" w:hint="default"/>
      </w:rPr>
    </w:lvl>
    <w:lvl w:ilvl="1" w:tplc="DE1EA726">
      <w:start w:val="1"/>
      <w:numFmt w:val="bullet"/>
      <w:lvlText w:val="o"/>
      <w:lvlJc w:val="left"/>
      <w:pPr>
        <w:ind w:left="1440" w:hanging="360"/>
      </w:pPr>
      <w:rPr>
        <w:rFonts w:ascii="Courier New" w:hAnsi="Courier New" w:hint="default"/>
      </w:rPr>
    </w:lvl>
    <w:lvl w:ilvl="2" w:tplc="009C9FE6">
      <w:start w:val="1"/>
      <w:numFmt w:val="bullet"/>
      <w:lvlText w:val=""/>
      <w:lvlJc w:val="left"/>
      <w:pPr>
        <w:ind w:left="2160" w:hanging="360"/>
      </w:pPr>
      <w:rPr>
        <w:rFonts w:ascii="Wingdings" w:hAnsi="Wingdings" w:hint="default"/>
      </w:rPr>
    </w:lvl>
    <w:lvl w:ilvl="3" w:tplc="A8C28B20">
      <w:start w:val="1"/>
      <w:numFmt w:val="bullet"/>
      <w:lvlText w:val=""/>
      <w:lvlJc w:val="left"/>
      <w:pPr>
        <w:ind w:left="2880" w:hanging="360"/>
      </w:pPr>
      <w:rPr>
        <w:rFonts w:ascii="Symbol" w:hAnsi="Symbol" w:hint="default"/>
      </w:rPr>
    </w:lvl>
    <w:lvl w:ilvl="4" w:tplc="F23A4A0C">
      <w:start w:val="1"/>
      <w:numFmt w:val="bullet"/>
      <w:lvlText w:val="o"/>
      <w:lvlJc w:val="left"/>
      <w:pPr>
        <w:ind w:left="3600" w:hanging="360"/>
      </w:pPr>
      <w:rPr>
        <w:rFonts w:ascii="Courier New" w:hAnsi="Courier New" w:hint="default"/>
      </w:rPr>
    </w:lvl>
    <w:lvl w:ilvl="5" w:tplc="2842BDF0">
      <w:start w:val="1"/>
      <w:numFmt w:val="bullet"/>
      <w:lvlText w:val=""/>
      <w:lvlJc w:val="left"/>
      <w:pPr>
        <w:ind w:left="4320" w:hanging="360"/>
      </w:pPr>
      <w:rPr>
        <w:rFonts w:ascii="Wingdings" w:hAnsi="Wingdings" w:hint="default"/>
      </w:rPr>
    </w:lvl>
    <w:lvl w:ilvl="6" w:tplc="1390FB10">
      <w:start w:val="1"/>
      <w:numFmt w:val="bullet"/>
      <w:lvlText w:val=""/>
      <w:lvlJc w:val="left"/>
      <w:pPr>
        <w:ind w:left="5040" w:hanging="360"/>
      </w:pPr>
      <w:rPr>
        <w:rFonts w:ascii="Symbol" w:hAnsi="Symbol" w:hint="default"/>
      </w:rPr>
    </w:lvl>
    <w:lvl w:ilvl="7" w:tplc="4F3AEAFC">
      <w:start w:val="1"/>
      <w:numFmt w:val="bullet"/>
      <w:lvlText w:val="o"/>
      <w:lvlJc w:val="left"/>
      <w:pPr>
        <w:ind w:left="5760" w:hanging="360"/>
      </w:pPr>
      <w:rPr>
        <w:rFonts w:ascii="Courier New" w:hAnsi="Courier New" w:hint="default"/>
      </w:rPr>
    </w:lvl>
    <w:lvl w:ilvl="8" w:tplc="88B0372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70BD30"/>
    <w:rsid w:val="00012CC4"/>
    <w:rsid w:val="000E1217"/>
    <w:rsid w:val="001D60C0"/>
    <w:rsid w:val="00756CD2"/>
    <w:rsid w:val="0095438B"/>
    <w:rsid w:val="1219504A"/>
    <w:rsid w:val="1415B268"/>
    <w:rsid w:val="2870BD30"/>
    <w:rsid w:val="35F9D809"/>
    <w:rsid w:val="3F6218D3"/>
    <w:rsid w:val="42FB2426"/>
    <w:rsid w:val="45DFF66A"/>
    <w:rsid w:val="4EFCB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2426"/>
  <w15:chartTrackingRefBased/>
  <w15:docId w15:val="{99ADE740-0A1A-41B4-920A-9BAB0F60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olui2.fs.ml.com/Publish/Content/application/pdf/GWMOL/Merrill_Edge_Report_Spring_2019.pdf" TargetMode="External"/><Relationship Id="rId2" Type="http://schemas.openxmlformats.org/officeDocument/2006/relationships/hyperlink" Target="https://www.diversifiedassetmanagement.com/blog/whats-keeping-the-affluent-up-at-night-their-kids" TargetMode="External"/><Relationship Id="rId1" Type="http://schemas.openxmlformats.org/officeDocument/2006/relationships/hyperlink" Target="https://digitalcommons.unl.edu/cgi/viewcontent.cgi?article=1069&amp;context=poliscifacpub" TargetMode="External"/><Relationship Id="rId4" Type="http://schemas.openxmlformats.org/officeDocument/2006/relationships/hyperlink" Target="http://www.sca.isr.umich.edu/files/ciret2018_curt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Rowe</dc:creator>
  <cp:keywords/>
  <dc:description/>
  <cp:lastModifiedBy>Erika Rich</cp:lastModifiedBy>
  <cp:revision>2</cp:revision>
  <dcterms:created xsi:type="dcterms:W3CDTF">2019-07-10T02:15:00Z</dcterms:created>
  <dcterms:modified xsi:type="dcterms:W3CDTF">2019-07-10T02:15:00Z</dcterms:modified>
</cp:coreProperties>
</file>